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BAE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p>
    <w:p w14:paraId="3411FF2D">
      <w:pPr>
        <w:pStyle w:val="45"/>
        <w:keepNext w:val="0"/>
        <w:keepLines w:val="0"/>
        <w:pageBreakBefore w:val="0"/>
        <w:widowControl/>
        <w:kinsoku/>
        <w:wordWrap/>
        <w:overflowPunct/>
        <w:topLinePunct w:val="0"/>
        <w:autoSpaceDE/>
        <w:autoSpaceDN/>
        <w:bidi w:val="0"/>
        <w:adjustRightInd w:val="0"/>
        <w:snapToGrid w:val="0"/>
        <w:spacing w:after="0" w:line="540" w:lineRule="exact"/>
        <w:textAlignment w:val="auto"/>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w:t>
      </w:r>
      <w:r>
        <w:rPr>
          <w:rFonts w:hint="default" w:ascii="Times New Roman" w:hAnsi="Times New Roman" w:eastAsia="方正小标宋简体" w:cs="Times New Roman"/>
          <w:b w:val="0"/>
          <w:bCs/>
          <w:sz w:val="44"/>
          <w:szCs w:val="44"/>
          <w:lang w:val="en-US" w:eastAsia="zh-CN"/>
        </w:rPr>
        <w:t>兵团红</w:t>
      </w:r>
      <w:r>
        <w:rPr>
          <w:rFonts w:hint="default" w:ascii="Times New Roman" w:hAnsi="Times New Roman" w:eastAsia="方正小标宋简体" w:cs="Times New Roman"/>
          <w:b w:val="0"/>
          <w:bCs/>
          <w:sz w:val="44"/>
          <w:szCs w:val="44"/>
        </w:rPr>
        <w:t>”</w:t>
      </w:r>
      <w:r>
        <w:rPr>
          <w:rFonts w:hint="default" w:ascii="Times New Roman" w:hAnsi="Times New Roman" w:eastAsia="方正小标宋简体" w:cs="Times New Roman"/>
          <w:b w:val="0"/>
          <w:bCs/>
          <w:sz w:val="44"/>
          <w:szCs w:val="44"/>
          <w:lang w:val="en-US" w:eastAsia="zh-CN"/>
        </w:rPr>
        <w:t>农业品牌</w:t>
      </w:r>
      <w:r>
        <w:rPr>
          <w:rFonts w:hint="default" w:ascii="Times New Roman" w:hAnsi="Times New Roman" w:eastAsia="方正小标宋简体" w:cs="Times New Roman"/>
          <w:b w:val="0"/>
          <w:bCs/>
          <w:sz w:val="44"/>
          <w:szCs w:val="44"/>
        </w:rPr>
        <w:t>管理办法</w:t>
      </w:r>
    </w:p>
    <w:p w14:paraId="0E48D037">
      <w:pPr>
        <w:pStyle w:val="13"/>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（征求意见稿）</w:t>
      </w:r>
    </w:p>
    <w:p w14:paraId="4352A0E5">
      <w:pPr>
        <w:pStyle w:val="47"/>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default" w:ascii="Times New Roman" w:hAnsi="Times New Roman" w:eastAsia="黑体" w:cs="Times New Roman"/>
          <w:b w:val="0"/>
          <w:bCs/>
          <w:sz w:val="32"/>
          <w:szCs w:val="32"/>
        </w:rPr>
      </w:pPr>
    </w:p>
    <w:p w14:paraId="26C02B02">
      <w:pPr>
        <w:pStyle w:val="47"/>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第一章  总则</w:t>
      </w:r>
    </w:p>
    <w:p w14:paraId="2B08F1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40" w:lineRule="exact"/>
        <w:ind w:left="0" w:right="0" w:firstLine="643" w:firstLineChars="200"/>
        <w:textAlignment w:val="auto"/>
        <w:rPr>
          <w:rFonts w:hint="default" w:ascii="Times New Roman" w:hAnsi="Times New Roman" w:eastAsia="仿宋_GB2312" w:cs="Times New Roman"/>
          <w:color w:val="333333"/>
          <w:sz w:val="32"/>
          <w:szCs w:val="32"/>
        </w:rPr>
      </w:pPr>
      <w:r>
        <w:rPr>
          <w:rFonts w:hint="default" w:ascii="Times New Roman" w:hAnsi="Times New Roman" w:eastAsia="楷体_GB2312" w:cs="Times New Roman"/>
          <w:b/>
          <w:bCs/>
          <w:sz w:val="32"/>
          <w:szCs w:val="32"/>
        </w:rPr>
        <w:t>第一条</w:t>
      </w:r>
      <w:r>
        <w:rPr>
          <w:rFonts w:hint="default" w:ascii="Times New Roman" w:hAnsi="Times New Roman" w:eastAsia="仿宋" w:cs="Times New Roman"/>
          <w:b/>
          <w:bCs/>
          <w:sz w:val="32"/>
          <w:szCs w:val="32"/>
        </w:rPr>
        <w:t xml:space="preserve"> </w:t>
      </w:r>
      <w:r>
        <w:rPr>
          <w:rFonts w:hint="default" w:ascii="Times New Roman" w:hAnsi="Times New Roman" w:eastAsia="仿宋" w:cs="Times New Roman"/>
          <w:sz w:val="32"/>
          <w:szCs w:val="32"/>
        </w:rPr>
        <w:t xml:space="preserve"> </w:t>
      </w:r>
      <w:r>
        <w:rPr>
          <w:rFonts w:hint="default" w:ascii="Times New Roman" w:hAnsi="Times New Roman" w:eastAsia="方正仿宋_GBK" w:cs="Times New Roman"/>
          <w:b w:val="0"/>
          <w:bCs w:val="0"/>
          <w:i w:val="0"/>
          <w:iCs w:val="0"/>
          <w:caps w:val="0"/>
          <w:color w:val="auto"/>
          <w:spacing w:val="0"/>
          <w:sz w:val="32"/>
          <w:szCs w:val="32"/>
          <w:vertAlign w:val="baseline"/>
        </w:rPr>
        <w:t>为</w:t>
      </w:r>
      <w:r>
        <w:rPr>
          <w:rFonts w:hint="default" w:ascii="Times New Roman" w:hAnsi="Times New Roman" w:eastAsia="仿宋_GB2312" w:cs="Times New Roman"/>
          <w:b w:val="0"/>
          <w:bCs w:val="0"/>
          <w:kern w:val="2"/>
          <w:sz w:val="32"/>
          <w:szCs w:val="32"/>
          <w:lang w:val="en-US" w:eastAsia="zh-CN" w:bidi="ar-SA"/>
        </w:rPr>
        <w:t>充分发挥品牌引领作用，完善品牌建设管理机制，打造知名度高、影响力大、竞争力强的“兵团红”农业品牌，根据《农业农村部关于加快推进品牌强农的意见》《新疆生产建设兵团农业品牌高质量发展三年行动方案（2025-2027年）》等相关规定，结合兵团实际，制定本办法。</w:t>
      </w:r>
    </w:p>
    <w:p w14:paraId="584F5F66">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 xml:space="preserve">第二条 </w:t>
      </w:r>
      <w:r>
        <w:rPr>
          <w:rFonts w:hint="default" w:ascii="Times New Roman" w:hAnsi="Times New Roman" w:eastAsia="仿宋_GB2312" w:cs="Times New Roman"/>
          <w:kern w:val="2"/>
          <w:sz w:val="32"/>
          <w:szCs w:val="32"/>
          <w:lang w:val="en-US" w:eastAsia="zh-CN" w:bidi="ar-SA"/>
        </w:rPr>
        <w:t xml:space="preserve">  “兵团红”农业品牌是指以兵团特色优势农产品为基础，以师</w:t>
      </w:r>
      <w:r>
        <w:rPr>
          <w:rFonts w:hint="default" w:ascii="Times New Roman" w:hAnsi="Times New Roman" w:eastAsia="仿宋_GB2312" w:cs="Times New Roman"/>
          <w:b w:val="0"/>
          <w:bCs w:val="0"/>
          <w:kern w:val="2"/>
          <w:sz w:val="32"/>
          <w:szCs w:val="32"/>
          <w:lang w:val="en-US" w:eastAsia="zh-CN" w:bidi="ar-SA"/>
        </w:rPr>
        <w:t>团区域公用品牌和企业商标品牌为支撑的兵团农业形象品牌。“兵团红”农业品牌</w:t>
      </w:r>
      <w:r>
        <w:rPr>
          <w:rFonts w:hint="default" w:ascii="Times New Roman" w:hAnsi="Times New Roman" w:eastAsia="仿宋_GB2312" w:cs="Times New Roman"/>
          <w:kern w:val="2"/>
          <w:sz w:val="32"/>
          <w:szCs w:val="32"/>
          <w:lang w:val="en-US" w:eastAsia="zh-CN" w:bidi="ar-SA"/>
        </w:rPr>
        <w:t>是开放的、包容的、为兵团</w:t>
      </w:r>
      <w:r>
        <w:rPr>
          <w:rFonts w:hint="eastAsia" w:ascii="Times New Roman" w:hAnsi="Times New Roman" w:eastAsia="仿宋_GB2312" w:cs="Times New Roman"/>
          <w:kern w:val="2"/>
          <w:sz w:val="32"/>
          <w:szCs w:val="32"/>
          <w:lang w:val="en-US" w:eastAsia="zh-CN" w:bidi="ar-SA"/>
        </w:rPr>
        <w:t>辖区</w:t>
      </w:r>
      <w:r>
        <w:rPr>
          <w:rFonts w:hint="default" w:ascii="Times New Roman" w:hAnsi="Times New Roman" w:eastAsia="仿宋_GB2312" w:cs="Times New Roman"/>
          <w:kern w:val="2"/>
          <w:sz w:val="32"/>
          <w:szCs w:val="32"/>
          <w:lang w:val="en-US" w:eastAsia="zh-CN" w:bidi="ar-SA"/>
        </w:rPr>
        <w:t>优质农产品提供增值服务的共享平台，与师团区域公用品牌、企业商标品牌是互相促进、包容共生、共创共享的联动关系。</w:t>
      </w:r>
    </w:p>
    <w:p w14:paraId="6BBD042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师团</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区域公用品牌，是指在兵团某师市、团场产地区域内、基于某主导特色优势产业所形成的某一种农产品或某一类农产品品牌，由相关组织所有，授权若干农业生产经营者共同使用，品牌名称一般由“产地名+产品名（类别名）”构成。</w:t>
      </w:r>
    </w:p>
    <w:p w14:paraId="0255967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kern w:val="2"/>
          <w:sz w:val="32"/>
          <w:szCs w:val="32"/>
          <w:lang w:val="en-US" w:eastAsia="zh-CN" w:bidi="ar-SA"/>
        </w:rPr>
        <w:t>企业商标品牌包括企业品牌和产品品牌。</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企业品牌是指农业生产经营主体独立所有，在其生产的所有产品上统一使用的，用于区分其他相同和类似产品的名称、术语、象征、符号及其组合等标志。产品品牌是指农业生产经营主体独立所有，在其生产的某个类别或单一产品上使用的，用于区分其他相同和类似产品的名称、术语、象征、符号及其组合等标志。</w:t>
      </w:r>
    </w:p>
    <w:p w14:paraId="06CFC273">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b/>
          <w:bCs/>
          <w:kern w:val="44"/>
          <w:sz w:val="32"/>
          <w:szCs w:val="32"/>
          <w:lang w:val="en-US" w:eastAsia="zh-CN" w:bidi="ar-SA"/>
        </w:rPr>
        <w:t xml:space="preserve">第三条  </w:t>
      </w:r>
      <w:r>
        <w:rPr>
          <w:rFonts w:hint="default" w:ascii="Times New Roman" w:hAnsi="Times New Roman" w:eastAsia="仿宋_GB2312" w:cs="Times New Roman"/>
          <w:kern w:val="2"/>
          <w:sz w:val="32"/>
          <w:szCs w:val="32"/>
          <w:lang w:val="en-US" w:eastAsia="zh-CN" w:bidi="ar-SA"/>
        </w:rPr>
        <w:t>“兵团红”农业品牌管理工作遵循政府引导、市场主导，品质优良、品牌引领，共育共享、动态管理的原则。</w:t>
      </w:r>
    </w:p>
    <w:p w14:paraId="6EE84D9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黑体" w:cs="Times New Roman"/>
          <w:kern w:val="2"/>
          <w:sz w:val="32"/>
          <w:szCs w:val="32"/>
          <w:lang w:val="en-US" w:eastAsia="zh-CN" w:bidi="ar-SA"/>
        </w:rPr>
      </w:pPr>
    </w:p>
    <w:p w14:paraId="30F9B40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t>第二章 职责分工</w:t>
      </w:r>
    </w:p>
    <w:p w14:paraId="2DA326E8">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b/>
          <w:bCs/>
          <w:kern w:val="44"/>
          <w:sz w:val="32"/>
          <w:szCs w:val="32"/>
          <w:lang w:val="en-US" w:eastAsia="zh-CN" w:bidi="ar-SA"/>
        </w:rPr>
        <w:t xml:space="preserve">第四条 </w:t>
      </w:r>
      <w:r>
        <w:rPr>
          <w:rFonts w:hint="default" w:ascii="Times New Roman" w:hAnsi="Times New Roman" w:eastAsia="仿宋_GB2312" w:cs="Times New Roman"/>
          <w:kern w:val="2"/>
          <w:sz w:val="32"/>
          <w:szCs w:val="32"/>
          <w:lang w:val="en-US" w:eastAsia="zh-CN" w:bidi="ar-SA"/>
        </w:rPr>
        <w:t xml:space="preserve"> 兵团农业农村局负责统筹推进“兵团红”农业品牌建设工作，加强规划管理，健全品牌分级、产品分类培育管理机制，组织开展品牌认定、营销、保护、创新及品牌目录动态管理、品质保障等工作。</w:t>
      </w:r>
      <w:r>
        <w:rPr>
          <w:rFonts w:hint="eastAsia" w:ascii="Times New Roman" w:hAnsi="Times New Roman" w:eastAsia="仿宋_GB2312" w:cs="Times New Roman"/>
          <w:kern w:val="2"/>
          <w:sz w:val="32"/>
          <w:szCs w:val="32"/>
          <w:lang w:val="en-US" w:eastAsia="zh-CN" w:bidi="ar-SA"/>
        </w:rPr>
        <w:t>兵团农业广播电视学校和中新建农牧有限责任公司具体组织实施。</w:t>
      </w:r>
    </w:p>
    <w:p w14:paraId="78E263C0">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b/>
          <w:bCs/>
          <w:kern w:val="44"/>
          <w:sz w:val="32"/>
          <w:szCs w:val="32"/>
          <w:lang w:val="en-US" w:eastAsia="zh-CN" w:bidi="ar-SA"/>
        </w:rPr>
        <w:t>第五条</w:t>
      </w:r>
      <w:r>
        <w:rPr>
          <w:rFonts w:hint="default" w:ascii="Times New Roman" w:hAnsi="Times New Roman" w:eastAsia="仿宋_GB2312" w:cs="Times New Roman"/>
          <w:kern w:val="2"/>
          <w:sz w:val="32"/>
          <w:szCs w:val="32"/>
          <w:lang w:val="en-US" w:eastAsia="zh-CN" w:bidi="ar-SA"/>
        </w:rPr>
        <w:t xml:space="preserve">  师市农业农村部门负责本行政区域内</w:t>
      </w:r>
      <w:r>
        <w:rPr>
          <w:rFonts w:hint="eastAsia" w:ascii="Times New Roman" w:hAnsi="Times New Roman" w:eastAsia="仿宋_GB2312" w:cs="Times New Roman"/>
          <w:kern w:val="2"/>
          <w:sz w:val="32"/>
          <w:szCs w:val="32"/>
          <w:lang w:val="en-US" w:eastAsia="zh-CN" w:bidi="ar-SA"/>
        </w:rPr>
        <w:t>师市和团场区域公用品牌管理和培育工作，负责组织“兵团红”农业品牌申报工作。</w:t>
      </w:r>
    </w:p>
    <w:p w14:paraId="31363E2F">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师市市场监管、商务、发展改革、财政、文旅、工信、卫生健康、林草等部门，按照各自职责做好“兵团红”农业品牌培育管理相关工作。</w:t>
      </w:r>
    </w:p>
    <w:p w14:paraId="557BA218">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b/>
          <w:bCs/>
          <w:kern w:val="44"/>
          <w:sz w:val="32"/>
          <w:szCs w:val="32"/>
          <w:lang w:val="en-US" w:eastAsia="zh-CN" w:bidi="ar-SA"/>
        </w:rPr>
        <w:t>第六条 </w:t>
      </w:r>
      <w:r>
        <w:rPr>
          <w:rFonts w:hint="default" w:ascii="Times New Roman" w:hAnsi="Times New Roman" w:cs="Times New Roman"/>
          <w:i w:val="0"/>
          <w:iCs w:val="0"/>
          <w:caps w:val="0"/>
          <w:color w:val="auto"/>
          <w:spacing w:val="0"/>
          <w:kern w:val="0"/>
          <w:sz w:val="32"/>
          <w:szCs w:val="32"/>
          <w:vertAlign w:val="baseline"/>
          <w:lang w:val="en-US" w:eastAsia="zh-CN" w:bidi="ar"/>
        </w:rPr>
        <w:t xml:space="preserve">  </w:t>
      </w:r>
      <w:r>
        <w:rPr>
          <w:rFonts w:hint="default" w:ascii="Times New Roman" w:hAnsi="Times New Roman" w:eastAsia="仿宋_GB2312" w:cs="Times New Roman"/>
          <w:kern w:val="2"/>
          <w:sz w:val="32"/>
          <w:szCs w:val="32"/>
          <w:lang w:val="en-US" w:eastAsia="zh-CN" w:bidi="ar-SA"/>
        </w:rPr>
        <w:t>行业</w:t>
      </w:r>
      <w:r>
        <w:rPr>
          <w:rFonts w:hint="eastAsia" w:ascii="Times New Roman" w:hAnsi="Times New Roman" w:eastAsia="仿宋_GB2312" w:cs="Times New Roman"/>
          <w:kern w:val="2"/>
          <w:sz w:val="32"/>
          <w:szCs w:val="32"/>
          <w:lang w:val="en-US" w:eastAsia="zh-CN" w:bidi="ar-SA"/>
        </w:rPr>
        <w:t>协会</w:t>
      </w:r>
      <w:r>
        <w:rPr>
          <w:rFonts w:hint="default" w:ascii="Times New Roman" w:hAnsi="Times New Roman" w:eastAsia="仿宋_GB2312" w:cs="Times New Roman"/>
          <w:kern w:val="2"/>
          <w:sz w:val="32"/>
          <w:szCs w:val="32"/>
          <w:lang w:val="en-US" w:eastAsia="zh-CN" w:bidi="ar-SA"/>
        </w:rPr>
        <w:t>组织、经营主体应当规范开展品牌培育、营销，促进师市、团场区域公用品牌、企业商标品牌与“兵团红”农业品牌的融合发展。</w:t>
      </w:r>
    </w:p>
    <w:p w14:paraId="02FF7A6F">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0" w:firstLineChars="200"/>
        <w:jc w:val="both"/>
        <w:textAlignment w:val="auto"/>
        <w:rPr>
          <w:rFonts w:hint="default" w:ascii="Times New Roman" w:hAnsi="Times New Roman" w:eastAsia="仿宋_GB2312" w:cs="Times New Roman"/>
          <w:kern w:val="2"/>
          <w:sz w:val="32"/>
          <w:szCs w:val="32"/>
          <w:lang w:val="en-US" w:eastAsia="zh-CN" w:bidi="ar-SA"/>
        </w:rPr>
      </w:pPr>
    </w:p>
    <w:p w14:paraId="13ABAE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pP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第三章</w:t>
      </w:r>
      <w:r>
        <w:rPr>
          <w:rFonts w:hint="default" w:ascii="Times New Roman" w:hAnsi="Times New Roman" w:eastAsia="等线" w:cs="Times New Roman"/>
          <w:i w:val="0"/>
          <w:iCs w:val="0"/>
          <w:caps w:val="0"/>
          <w:color w:val="auto"/>
          <w:spacing w:val="0"/>
          <w:kern w:val="0"/>
          <w:sz w:val="32"/>
          <w:szCs w:val="32"/>
          <w:vertAlign w:val="baseline"/>
          <w:lang w:val="en-US" w:eastAsia="zh-CN" w:bidi="ar"/>
        </w:rPr>
        <w:t>  </w:t>
      </w: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申报认定</w:t>
      </w:r>
    </w:p>
    <w:p w14:paraId="476265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40" w:lineRule="exact"/>
        <w:ind w:left="0" w:right="0" w:firstLine="643" w:firstLineChars="200"/>
        <w:jc w:val="both"/>
        <w:textAlignment w:val="auto"/>
        <w:rPr>
          <w:rFonts w:hint="default" w:ascii="Times New Roman" w:hAnsi="Times New Roman" w:eastAsia="楷体_GB2312" w:cs="Times New Roman"/>
          <w:b/>
          <w:bCs/>
          <w:kern w:val="44"/>
          <w:sz w:val="32"/>
          <w:szCs w:val="32"/>
          <w:lang w:val="en-US" w:eastAsia="zh-CN" w:bidi="ar-SA"/>
        </w:rPr>
      </w:pPr>
      <w:r>
        <w:rPr>
          <w:rFonts w:hint="default" w:ascii="Times New Roman" w:hAnsi="Times New Roman" w:eastAsia="楷体_GB2312" w:cs="Times New Roman"/>
          <w:b/>
          <w:bCs/>
          <w:kern w:val="44"/>
          <w:sz w:val="32"/>
          <w:szCs w:val="32"/>
          <w:lang w:val="en-US" w:eastAsia="zh-CN" w:bidi="ar-SA"/>
        </w:rPr>
        <w:t>第七条 </w:t>
      </w:r>
      <w:r>
        <w:rPr>
          <w:rFonts w:hint="default" w:ascii="Times New Roman" w:hAnsi="Times New Roman" w:eastAsia="等线" w:cs="Times New Roman"/>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兵团红”农业品牌实行认定制度，认定工作坚持公开、公平、公正，主体自主申请、无偿申报的原则。由兵团农业农村局会同兵团市场监管、商务、卫生健康、林草、文旅、工信等部门开展认定工作，并接受社会监督。</w:t>
      </w:r>
    </w:p>
    <w:p w14:paraId="13161DAB">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cs="Times New Roman"/>
          <w:i w:val="0"/>
          <w:iCs w:val="0"/>
          <w:caps w:val="0"/>
          <w:color w:val="333333"/>
          <w:spacing w:val="0"/>
          <w:sz w:val="32"/>
          <w:szCs w:val="32"/>
          <w:highlight w:val="none"/>
        </w:rPr>
      </w:pPr>
      <w:r>
        <w:rPr>
          <w:rFonts w:hint="default" w:ascii="Times New Roman" w:hAnsi="Times New Roman" w:eastAsia="楷体_GB2312" w:cs="Times New Roman"/>
          <w:b/>
          <w:bCs/>
          <w:kern w:val="44"/>
          <w:sz w:val="32"/>
          <w:szCs w:val="32"/>
          <w:lang w:val="en-US" w:eastAsia="zh-CN" w:bidi="ar-SA"/>
        </w:rPr>
        <w:t xml:space="preserve">第八条 </w:t>
      </w:r>
      <w:r>
        <w:rPr>
          <w:rFonts w:hint="default" w:ascii="Times New Roman" w:hAnsi="Times New Roman" w:eastAsia="方正黑体_GBK" w:cs="Times New Roman"/>
          <w:i w:val="0"/>
          <w:iCs w:val="0"/>
          <w:caps w:val="0"/>
          <w:color w:val="auto"/>
          <w:spacing w:val="0"/>
          <w:sz w:val="32"/>
          <w:szCs w:val="32"/>
          <w:highlight w:val="none"/>
          <w:vertAlign w:val="baseline"/>
          <w:lang w:val="en-US" w:eastAsia="zh-CN"/>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 师团区域公用品牌入选“兵团红”农业品牌目录应具备以下条件：</w:t>
      </w:r>
    </w:p>
    <w:p w14:paraId="6DDD5C9B">
      <w:pPr>
        <w:keepNext w:val="0"/>
        <w:keepLines w:val="0"/>
        <w:pageBreakBefore w:val="0"/>
        <w:widowControl/>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b/>
          <w:bCs/>
          <w:color w:val="000000"/>
          <w:sz w:val="32"/>
          <w:szCs w:val="32"/>
          <w:highlight w:val="none"/>
          <w:lang w:val="en-US" w:eastAsia="zh-CN"/>
        </w:rPr>
        <w:t>1.</w:t>
      </w:r>
      <w:r>
        <w:rPr>
          <w:rFonts w:hint="default" w:ascii="Times New Roman" w:hAnsi="Times New Roman" w:eastAsia="仿宋_GB2312" w:cs="Times New Roman"/>
          <w:b/>
          <w:bCs/>
          <w:color w:val="000000"/>
          <w:sz w:val="32"/>
          <w:szCs w:val="32"/>
          <w:highlight w:val="none"/>
        </w:rPr>
        <w:t>申报主体。</w:t>
      </w:r>
      <w:r>
        <w:rPr>
          <w:rFonts w:hint="default" w:ascii="Times New Roman" w:hAnsi="Times New Roman" w:eastAsia="仿宋_GB2312" w:cs="Times New Roman"/>
          <w:color w:val="000000"/>
          <w:sz w:val="32"/>
          <w:szCs w:val="32"/>
          <w:highlight w:val="none"/>
        </w:rPr>
        <w:t>农产品区域公用品牌主体在</w:t>
      </w:r>
      <w:r>
        <w:rPr>
          <w:rFonts w:hint="default" w:ascii="Times New Roman" w:hAnsi="Times New Roman" w:eastAsia="仿宋_GB2312" w:cs="Times New Roman"/>
          <w:color w:val="000000"/>
          <w:sz w:val="32"/>
          <w:szCs w:val="32"/>
          <w:highlight w:val="none"/>
          <w:lang w:eastAsia="zh-CN"/>
        </w:rPr>
        <w:t>兵团辖</w:t>
      </w:r>
      <w:r>
        <w:rPr>
          <w:rFonts w:hint="default" w:ascii="Times New Roman" w:hAnsi="Times New Roman" w:eastAsia="仿宋_GB2312" w:cs="Times New Roman"/>
          <w:color w:val="000000"/>
          <w:sz w:val="32"/>
          <w:szCs w:val="32"/>
          <w:highlight w:val="none"/>
        </w:rPr>
        <w:t>内依法登记，具有独立法人（社团、事业）资格，</w:t>
      </w:r>
      <w:r>
        <w:rPr>
          <w:rFonts w:hint="default" w:ascii="Times New Roman" w:hAnsi="Times New Roman" w:eastAsia="仿宋_GB2312" w:cs="Times New Roman"/>
          <w:color w:val="000000"/>
          <w:sz w:val="32"/>
          <w:szCs w:val="32"/>
          <w:highlight w:val="none"/>
          <w:lang w:eastAsia="zh-CN"/>
        </w:rPr>
        <w:t>依法依规生产经营，信用记录良好</w:t>
      </w:r>
      <w:r>
        <w:rPr>
          <w:rFonts w:hint="default" w:ascii="Times New Roman" w:hAnsi="Times New Roman" w:eastAsia="仿宋_GB2312" w:cs="Times New Roman"/>
          <w:color w:val="000000"/>
          <w:sz w:val="32"/>
          <w:szCs w:val="32"/>
          <w:highlight w:val="none"/>
        </w:rPr>
        <w:t>。</w:t>
      </w:r>
    </w:p>
    <w:p w14:paraId="5071190F">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b/>
          <w:bCs/>
          <w:color w:val="000000"/>
          <w:sz w:val="32"/>
          <w:szCs w:val="32"/>
          <w:highlight w:val="none"/>
          <w:lang w:val="en-US" w:eastAsia="zh-CN"/>
        </w:rPr>
        <w:t>2.</w:t>
      </w:r>
      <w:r>
        <w:rPr>
          <w:rFonts w:hint="default" w:ascii="Times New Roman" w:hAnsi="Times New Roman" w:eastAsia="仿宋_GB2312" w:cs="Times New Roman"/>
          <w:b/>
          <w:bCs/>
          <w:color w:val="000000"/>
          <w:sz w:val="32"/>
          <w:szCs w:val="32"/>
          <w:highlight w:val="none"/>
        </w:rPr>
        <w:t>品牌条件。</w:t>
      </w:r>
      <w:r>
        <w:rPr>
          <w:rFonts w:hint="default" w:ascii="Times New Roman" w:hAnsi="Times New Roman" w:eastAsia="仿宋_GB2312" w:cs="Times New Roman"/>
          <w:color w:val="000000"/>
          <w:sz w:val="32"/>
          <w:szCs w:val="32"/>
          <w:highlight w:val="none"/>
        </w:rPr>
        <w:t>品牌取得至少一项合法有效的商标注册证明（如集体商标、证明商标）、地标证明（农业农村部的农产品地理标志登记证书或国家知识产权局的地理标志保护产品证书），拥有鲜明品牌形象、标识和宣传语，开展强有力的品牌形象塑造，已成为</w:t>
      </w:r>
      <w:r>
        <w:rPr>
          <w:rFonts w:hint="default" w:ascii="Times New Roman" w:hAnsi="Times New Roman" w:eastAsia="仿宋_GB2312" w:cs="Times New Roman"/>
          <w:color w:val="000000"/>
          <w:sz w:val="32"/>
          <w:szCs w:val="32"/>
          <w:highlight w:val="none"/>
          <w:lang w:eastAsia="zh-CN"/>
        </w:rPr>
        <w:t>师团</w:t>
      </w:r>
      <w:r>
        <w:rPr>
          <w:rFonts w:hint="default" w:ascii="Times New Roman" w:hAnsi="Times New Roman" w:eastAsia="仿宋_GB2312" w:cs="Times New Roman"/>
          <w:color w:val="000000"/>
          <w:sz w:val="32"/>
          <w:szCs w:val="32"/>
          <w:highlight w:val="none"/>
        </w:rPr>
        <w:t>对外宣传推介的重点品牌。</w:t>
      </w:r>
      <w:r>
        <w:rPr>
          <w:rFonts w:hint="default" w:ascii="Times New Roman" w:hAnsi="Times New Roman" w:eastAsia="仿宋_GB2312" w:cs="Times New Roman"/>
          <w:color w:val="000000"/>
          <w:sz w:val="32"/>
          <w:szCs w:val="32"/>
          <w:highlight w:val="none"/>
          <w:lang w:eastAsia="zh-CN"/>
        </w:rPr>
        <w:t>注重品牌持续发展，</w:t>
      </w:r>
      <w:r>
        <w:rPr>
          <w:rFonts w:hint="default" w:ascii="Times New Roman" w:hAnsi="Times New Roman" w:eastAsia="仿宋_GB2312" w:cs="Times New Roman"/>
          <w:color w:val="000000"/>
          <w:sz w:val="32"/>
          <w:szCs w:val="32"/>
          <w:highlight w:val="none"/>
        </w:rPr>
        <w:t>有具体培育、促进、扶持区域公用品牌建设的意见、品牌宣传推广行动，有完善的</w:t>
      </w:r>
      <w:r>
        <w:rPr>
          <w:rFonts w:hint="default" w:ascii="Times New Roman" w:hAnsi="Times New Roman" w:eastAsia="仿宋_GB2312" w:cs="Times New Roman"/>
          <w:color w:val="000000"/>
          <w:sz w:val="32"/>
          <w:szCs w:val="32"/>
          <w:highlight w:val="none"/>
          <w:lang w:eastAsia="zh-CN"/>
        </w:rPr>
        <w:t>商标（品牌）</w:t>
      </w:r>
      <w:r>
        <w:rPr>
          <w:rFonts w:hint="default" w:ascii="Times New Roman" w:hAnsi="Times New Roman" w:eastAsia="仿宋_GB2312" w:cs="Times New Roman"/>
          <w:color w:val="000000"/>
          <w:sz w:val="32"/>
          <w:szCs w:val="32"/>
          <w:highlight w:val="none"/>
        </w:rPr>
        <w:t>管理办法。</w:t>
      </w:r>
      <w:r>
        <w:rPr>
          <w:rFonts w:hint="default" w:ascii="Times New Roman" w:hAnsi="Times New Roman" w:eastAsia="仿宋_GB2312" w:cs="Times New Roman"/>
          <w:color w:val="000000"/>
          <w:sz w:val="32"/>
          <w:szCs w:val="32"/>
          <w:highlight w:val="none"/>
          <w:lang w:eastAsia="zh-CN"/>
        </w:rPr>
        <w:t>品牌名称一般由“产地名</w:t>
      </w:r>
      <w:r>
        <w:rPr>
          <w:rFonts w:hint="default" w:ascii="Times New Roman" w:hAnsi="Times New Roman" w:eastAsia="仿宋_GB2312" w:cs="Times New Roman"/>
          <w:color w:val="000000"/>
          <w:sz w:val="32"/>
          <w:szCs w:val="32"/>
          <w:highlight w:val="none"/>
          <w:lang w:val="en-US" w:eastAsia="zh-CN"/>
        </w:rPr>
        <w:t>+产品名（类别名）</w:t>
      </w:r>
      <w:r>
        <w:rPr>
          <w:rFonts w:hint="default" w:ascii="Times New Roman" w:hAnsi="Times New Roman" w:eastAsia="仿宋_GB2312" w:cs="Times New Roman"/>
          <w:color w:val="000000"/>
          <w:sz w:val="32"/>
          <w:szCs w:val="32"/>
          <w:highlight w:val="none"/>
          <w:lang w:eastAsia="zh-CN"/>
        </w:rPr>
        <w:t>”构成。</w:t>
      </w:r>
    </w:p>
    <w:p w14:paraId="1F407B31">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b/>
          <w:bCs/>
          <w:color w:val="000000"/>
          <w:sz w:val="32"/>
          <w:szCs w:val="32"/>
          <w:highlight w:val="none"/>
          <w:lang w:val="en-US" w:eastAsia="zh-CN"/>
        </w:rPr>
        <w:t>3.</w:t>
      </w:r>
      <w:r>
        <w:rPr>
          <w:rFonts w:hint="default" w:ascii="Times New Roman" w:hAnsi="Times New Roman" w:eastAsia="仿宋_GB2312" w:cs="Times New Roman"/>
          <w:b/>
          <w:bCs/>
          <w:color w:val="000000"/>
          <w:sz w:val="32"/>
          <w:szCs w:val="32"/>
          <w:highlight w:val="none"/>
        </w:rPr>
        <w:t>产业条件。</w:t>
      </w:r>
      <w:r>
        <w:rPr>
          <w:rFonts w:hint="default" w:ascii="Times New Roman" w:hAnsi="Times New Roman" w:eastAsia="仿宋_GB2312" w:cs="Times New Roman"/>
          <w:color w:val="000000"/>
          <w:sz w:val="32"/>
          <w:szCs w:val="32"/>
          <w:highlight w:val="none"/>
        </w:rPr>
        <w:t>属于</w:t>
      </w:r>
      <w:r>
        <w:rPr>
          <w:rFonts w:hint="default" w:ascii="Times New Roman" w:hAnsi="Times New Roman" w:eastAsia="仿宋_GB2312" w:cs="Times New Roman"/>
          <w:color w:val="000000"/>
          <w:sz w:val="32"/>
          <w:szCs w:val="32"/>
          <w:highlight w:val="none"/>
          <w:lang w:eastAsia="zh-CN"/>
        </w:rPr>
        <w:t>师市、团场</w:t>
      </w:r>
      <w:r>
        <w:rPr>
          <w:rFonts w:hint="default" w:ascii="Times New Roman" w:hAnsi="Times New Roman" w:eastAsia="仿宋_GB2312" w:cs="Times New Roman"/>
          <w:color w:val="000000"/>
          <w:sz w:val="32"/>
          <w:szCs w:val="32"/>
          <w:highlight w:val="none"/>
        </w:rPr>
        <w:t>特色主导产业，市场影响力大、经济效益好、联农带农富农能力强</w:t>
      </w:r>
      <w:r>
        <w:rPr>
          <w:rFonts w:hint="default" w:ascii="Times New Roman" w:hAnsi="Times New Roman" w:eastAsia="仿宋_GB2312" w:cs="Times New Roman"/>
          <w:color w:val="000000"/>
          <w:sz w:val="32"/>
          <w:szCs w:val="32"/>
          <w:highlight w:val="none"/>
          <w:lang w:eastAsia="zh-CN"/>
        </w:rPr>
        <w:t>，有一批龙头企业（或农工专业合作社、运销大户）进行加工和销售，能系统开展产销对接和品牌推介活动。</w:t>
      </w:r>
      <w:r>
        <w:rPr>
          <w:rFonts w:hint="default" w:ascii="Times New Roman" w:hAnsi="Times New Roman" w:eastAsia="仿宋_GB2312" w:cs="Times New Roman"/>
          <w:color w:val="000000"/>
          <w:sz w:val="32"/>
          <w:szCs w:val="32"/>
          <w:highlight w:val="none"/>
        </w:rPr>
        <w:t>申报区域内至少有1个</w:t>
      </w:r>
      <w:r>
        <w:rPr>
          <w:rFonts w:hint="default" w:ascii="Times New Roman" w:hAnsi="Times New Roman" w:eastAsia="仿宋_GB2312" w:cs="Times New Roman"/>
          <w:color w:val="000000"/>
          <w:sz w:val="32"/>
          <w:szCs w:val="32"/>
          <w:highlight w:val="none"/>
          <w:lang w:eastAsia="zh-CN"/>
        </w:rPr>
        <w:t>兵团</w:t>
      </w:r>
      <w:r>
        <w:rPr>
          <w:rFonts w:hint="default" w:ascii="Times New Roman" w:hAnsi="Times New Roman" w:eastAsia="仿宋_GB2312" w:cs="Times New Roman"/>
          <w:color w:val="000000"/>
          <w:sz w:val="32"/>
          <w:szCs w:val="32"/>
          <w:highlight w:val="none"/>
        </w:rPr>
        <w:t>级及以上农业产业化重点龙头企业。</w:t>
      </w:r>
    </w:p>
    <w:p w14:paraId="2A00212D">
      <w:pPr>
        <w:keepNext w:val="0"/>
        <w:keepLines w:val="0"/>
        <w:pageBreakBefore w:val="0"/>
        <w:widowControl/>
        <w:kinsoku/>
        <w:wordWrap/>
        <w:overflowPunct/>
        <w:topLinePunct w:val="0"/>
        <w:autoSpaceDE/>
        <w:autoSpaceDN/>
        <w:bidi w:val="0"/>
        <w:spacing w:line="540" w:lineRule="exact"/>
        <w:ind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
          <w:bCs/>
          <w:color w:val="000000"/>
          <w:sz w:val="32"/>
          <w:szCs w:val="32"/>
          <w:highlight w:val="none"/>
          <w:lang w:val="en-US" w:eastAsia="zh-CN"/>
        </w:rPr>
        <w:t>4.</w:t>
      </w:r>
      <w:r>
        <w:rPr>
          <w:rFonts w:hint="default" w:ascii="Times New Roman" w:hAnsi="Times New Roman" w:eastAsia="仿宋_GB2312" w:cs="Times New Roman"/>
          <w:b/>
          <w:bCs/>
          <w:color w:val="000000"/>
          <w:sz w:val="32"/>
          <w:szCs w:val="32"/>
          <w:highlight w:val="none"/>
        </w:rPr>
        <w:t>产品条件。</w:t>
      </w:r>
      <w:r>
        <w:rPr>
          <w:rFonts w:hint="default" w:ascii="Times New Roman" w:hAnsi="Times New Roman" w:eastAsia="仿宋_GB2312" w:cs="Times New Roman"/>
          <w:color w:val="000000"/>
          <w:sz w:val="32"/>
          <w:szCs w:val="32"/>
          <w:highlight w:val="none"/>
        </w:rPr>
        <w:t>申报</w:t>
      </w:r>
      <w:r>
        <w:rPr>
          <w:rFonts w:hint="default" w:ascii="Times New Roman" w:hAnsi="Times New Roman" w:eastAsia="仿宋_GB2312" w:cs="Times New Roman"/>
          <w:color w:val="000000"/>
          <w:sz w:val="32"/>
          <w:szCs w:val="32"/>
          <w:highlight w:val="none"/>
          <w:lang w:eastAsia="zh-CN"/>
        </w:rPr>
        <w:t>产品强化质量追溯管理，建立全程质量控制体系，实施承诺达标合格证制度，须</w:t>
      </w:r>
      <w:r>
        <w:rPr>
          <w:rFonts w:hint="default" w:ascii="Times New Roman" w:hAnsi="Times New Roman" w:eastAsia="仿宋_GB2312" w:cs="Times New Roman"/>
          <w:color w:val="000000"/>
          <w:sz w:val="32"/>
          <w:szCs w:val="32"/>
          <w:highlight w:val="none"/>
        </w:rPr>
        <w:t>获得绿色食品、有机产品、全国名特优新农产品、</w:t>
      </w:r>
      <w:r>
        <w:rPr>
          <w:rFonts w:hint="default" w:ascii="Times New Roman" w:hAnsi="Times New Roman" w:eastAsia="仿宋_GB2312" w:cs="Times New Roman"/>
          <w:color w:val="000000"/>
          <w:sz w:val="32"/>
          <w:szCs w:val="32"/>
          <w:highlight w:val="none"/>
          <w:lang w:eastAsia="zh-CN"/>
        </w:rPr>
        <w:t>良好农业规范（</w:t>
      </w:r>
      <w:r>
        <w:rPr>
          <w:rFonts w:hint="default" w:ascii="Times New Roman" w:hAnsi="Times New Roman" w:eastAsia="仿宋_GB2312" w:cs="Times New Roman"/>
          <w:color w:val="000000"/>
          <w:sz w:val="32"/>
          <w:szCs w:val="32"/>
          <w:highlight w:val="none"/>
          <w:lang w:val="en-US" w:eastAsia="zh-CN"/>
        </w:rPr>
        <w:t>GAP</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欧盟</w:t>
      </w:r>
      <w:r>
        <w:rPr>
          <w:rFonts w:hint="eastAsia" w:ascii="Times New Roman" w:hAnsi="Times New Roman" w:eastAsia="仿宋_GB2312" w:cs="Times New Roman"/>
          <w:color w:val="000000"/>
          <w:sz w:val="32"/>
          <w:szCs w:val="32"/>
          <w:highlight w:val="none"/>
          <w:lang w:eastAsia="zh-CN"/>
        </w:rPr>
        <w:t>认证</w:t>
      </w:r>
      <w:r>
        <w:rPr>
          <w:rFonts w:hint="default" w:ascii="Times New Roman" w:hAnsi="Times New Roman" w:eastAsia="仿宋_GB2312" w:cs="Times New Roman"/>
          <w:color w:val="000000"/>
          <w:sz w:val="32"/>
          <w:szCs w:val="32"/>
          <w:highlight w:val="none"/>
        </w:rPr>
        <w:t>等认证之一且在有效期内</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或者加工类品牌主体获得ISO22000、HACCP、CAQS-GAP等质量管理体系认证之一且在有效期内，原则上年销售额达2000万元（含）以上。</w:t>
      </w:r>
    </w:p>
    <w:p w14:paraId="6EAFDC62">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420"/>
        <w:jc w:val="both"/>
        <w:textAlignment w:val="auto"/>
        <w:rPr>
          <w:rFonts w:hint="default" w:ascii="Times New Roman" w:hAnsi="Times New Roman" w:cs="Times New Roman"/>
          <w:i w:val="0"/>
          <w:iCs w:val="0"/>
          <w:caps w:val="0"/>
          <w:color w:val="333333"/>
          <w:spacing w:val="0"/>
          <w:sz w:val="32"/>
          <w:szCs w:val="32"/>
          <w:highlight w:val="none"/>
        </w:rPr>
      </w:pPr>
      <w:r>
        <w:rPr>
          <w:rFonts w:hint="default" w:ascii="Times New Roman" w:hAnsi="Times New Roman" w:eastAsia="楷体_GB2312" w:cs="Times New Roman"/>
          <w:b/>
          <w:bCs/>
          <w:kern w:val="44"/>
          <w:sz w:val="32"/>
          <w:szCs w:val="32"/>
          <w:lang w:val="en-US" w:eastAsia="zh-CN" w:bidi="ar-SA"/>
        </w:rPr>
        <w:t>第九条</w:t>
      </w:r>
      <w:r>
        <w:rPr>
          <w:rFonts w:hint="default" w:ascii="Times New Roman" w:hAnsi="Times New Roman" w:eastAsia="方正黑体_GBK" w:cs="Times New Roman"/>
          <w:i w:val="0"/>
          <w:iCs w:val="0"/>
          <w:caps w:val="0"/>
          <w:color w:val="auto"/>
          <w:spacing w:val="0"/>
          <w:sz w:val="32"/>
          <w:szCs w:val="32"/>
          <w:highlight w:val="none"/>
          <w:vertAlign w:val="baseline"/>
          <w:lang w:val="en-US" w:eastAsia="zh-CN"/>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 企业品牌入选“兵团红”农业品牌目录应具备以下条件：</w:t>
      </w:r>
    </w:p>
    <w:p w14:paraId="5F2B692A">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b/>
          <w:bCs/>
          <w:color w:val="000000"/>
          <w:sz w:val="32"/>
          <w:szCs w:val="32"/>
          <w:highlight w:val="none"/>
          <w:lang w:val="en-US" w:eastAsia="zh-CN"/>
        </w:rPr>
        <w:t>1.</w:t>
      </w:r>
      <w:r>
        <w:rPr>
          <w:rFonts w:hint="default" w:ascii="Times New Roman" w:hAnsi="Times New Roman" w:eastAsia="仿宋_GB2312" w:cs="Times New Roman"/>
          <w:b/>
          <w:bCs/>
          <w:color w:val="000000"/>
          <w:sz w:val="32"/>
          <w:szCs w:val="32"/>
          <w:highlight w:val="none"/>
          <w:lang w:eastAsia="zh-CN"/>
        </w:rPr>
        <w:t>申报主体。</w:t>
      </w:r>
      <w:r>
        <w:rPr>
          <w:rFonts w:hint="default" w:ascii="Times New Roman" w:hAnsi="Times New Roman" w:eastAsia="仿宋_GB2312" w:cs="Times New Roman"/>
          <w:color w:val="000000"/>
          <w:sz w:val="32"/>
          <w:szCs w:val="32"/>
          <w:highlight w:val="none"/>
          <w:lang w:eastAsia="zh-CN"/>
        </w:rPr>
        <w:t>品牌主体（企业或合作社）</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在兵团行政区域内依法登记，具备独立法人资格，依法依规生产经营，具有稳定供货能力，主要原料生产地及产品加工所在地均在新疆范围内。</w:t>
      </w:r>
      <w:r>
        <w:rPr>
          <w:rFonts w:hint="default" w:ascii="Times New Roman" w:hAnsi="Times New Roman" w:eastAsia="仿宋_GB2312" w:cs="Times New Roman"/>
          <w:color w:val="000000"/>
          <w:sz w:val="32"/>
          <w:szCs w:val="32"/>
          <w:highlight w:val="none"/>
          <w:lang w:eastAsia="zh-CN"/>
        </w:rPr>
        <w:t>获得兵团级及以上农业产业化重点龙头企业、农工合作社示范社、示范家庭农场等称号之一。</w:t>
      </w:r>
    </w:p>
    <w:p w14:paraId="057FE66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leftChars="0" w:right="0" w:rightChars="0" w:firstLine="640" w:firstLineChars="0"/>
        <w:jc w:val="both"/>
        <w:textAlignment w:val="auto"/>
        <w:rPr>
          <w:rFonts w:hint="default" w:ascii="Times New Roman" w:hAnsi="Times New Roman" w:cs="Times New Roman"/>
          <w:i w:val="0"/>
          <w:iCs w:val="0"/>
          <w:caps w:val="0"/>
          <w:color w:val="333333"/>
          <w:spacing w:val="0"/>
          <w:sz w:val="32"/>
          <w:szCs w:val="32"/>
          <w:highlight w:val="none"/>
        </w:rPr>
      </w:pPr>
      <w:r>
        <w:rPr>
          <w:rFonts w:hint="default" w:ascii="Times New Roman" w:hAnsi="Times New Roman" w:eastAsia="仿宋_GB2312" w:cs="Times New Roman"/>
          <w:b/>
          <w:bCs/>
          <w:color w:val="000000"/>
          <w:sz w:val="32"/>
          <w:szCs w:val="32"/>
          <w:highlight w:val="none"/>
          <w:lang w:val="en-US" w:eastAsia="zh-CN"/>
        </w:rPr>
        <w:t>2.</w:t>
      </w:r>
      <w:r>
        <w:rPr>
          <w:rFonts w:hint="default" w:ascii="Times New Roman" w:hAnsi="Times New Roman" w:eastAsia="仿宋_GB2312" w:cs="Times New Roman"/>
          <w:b/>
          <w:bCs/>
          <w:color w:val="000000"/>
          <w:sz w:val="32"/>
          <w:szCs w:val="32"/>
          <w:highlight w:val="none"/>
          <w:lang w:eastAsia="zh-CN"/>
        </w:rPr>
        <w:t>品牌条件。</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申请品牌在相关商品类别上</w:t>
      </w:r>
      <w:r>
        <w:rPr>
          <w:rFonts w:hint="default" w:ascii="Times New Roman" w:hAnsi="Times New Roman" w:eastAsia="仿宋_GB2312" w:cs="Times New Roman"/>
          <w:color w:val="000000"/>
          <w:sz w:val="32"/>
          <w:szCs w:val="32"/>
          <w:highlight w:val="none"/>
          <w:lang w:eastAsia="zh-CN"/>
        </w:rPr>
        <w:t>取得合法商标注册证书，</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连续使用三年（含）以上；拥有鲜明的品牌标志、标识语等。建立品牌管理运营团队，具有明确的品牌发展规划和完整的品牌管理制度，注重品牌形象的塑造、推广和保护，具有良好的市场声誉。</w:t>
      </w:r>
    </w:p>
    <w:p w14:paraId="0C98D9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40" w:lineRule="exact"/>
        <w:ind w:left="0" w:righ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
          <w:bCs/>
          <w:color w:val="000000"/>
          <w:sz w:val="32"/>
          <w:szCs w:val="32"/>
          <w:highlight w:val="none"/>
          <w:lang w:val="en-US" w:eastAsia="zh-CN"/>
        </w:rPr>
        <w:t>3.产品条件。</w:t>
      </w:r>
      <w:r>
        <w:rPr>
          <w:rFonts w:hint="default" w:ascii="Times New Roman" w:hAnsi="Times New Roman" w:eastAsia="仿宋_GB2312" w:cs="Times New Roman"/>
          <w:color w:val="000000"/>
          <w:sz w:val="32"/>
          <w:szCs w:val="32"/>
          <w:highlight w:val="none"/>
        </w:rPr>
        <w:t>申报</w:t>
      </w:r>
      <w:r>
        <w:rPr>
          <w:rFonts w:hint="default" w:ascii="Times New Roman" w:hAnsi="Times New Roman" w:eastAsia="仿宋_GB2312" w:cs="Times New Roman"/>
          <w:color w:val="000000"/>
          <w:sz w:val="32"/>
          <w:szCs w:val="32"/>
          <w:highlight w:val="none"/>
          <w:lang w:eastAsia="zh-CN"/>
        </w:rPr>
        <w:t>产品强化质量追溯管理，建立全程质量控制体系，实施承诺达标合格证制度，须</w:t>
      </w:r>
      <w:r>
        <w:rPr>
          <w:rFonts w:hint="default" w:ascii="Times New Roman" w:hAnsi="Times New Roman" w:eastAsia="仿宋_GB2312" w:cs="Times New Roman"/>
          <w:color w:val="000000"/>
          <w:sz w:val="32"/>
          <w:szCs w:val="32"/>
          <w:highlight w:val="none"/>
        </w:rPr>
        <w:t>获得绿色食品、有机产品、全国名特优新农产品、</w:t>
      </w:r>
      <w:r>
        <w:rPr>
          <w:rFonts w:hint="default" w:ascii="Times New Roman" w:hAnsi="Times New Roman" w:eastAsia="仿宋_GB2312" w:cs="Times New Roman"/>
          <w:color w:val="000000"/>
          <w:sz w:val="32"/>
          <w:szCs w:val="32"/>
          <w:highlight w:val="none"/>
          <w:lang w:eastAsia="zh-CN"/>
        </w:rPr>
        <w:t>良好农业规范（</w:t>
      </w:r>
      <w:r>
        <w:rPr>
          <w:rFonts w:hint="default" w:ascii="Times New Roman" w:hAnsi="Times New Roman" w:eastAsia="仿宋_GB2312" w:cs="Times New Roman"/>
          <w:color w:val="000000"/>
          <w:sz w:val="32"/>
          <w:szCs w:val="32"/>
          <w:highlight w:val="none"/>
          <w:lang w:val="en-US" w:eastAsia="zh-CN"/>
        </w:rPr>
        <w:t>GAP</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欧盟认证等认证之一且在有效期内</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或者加工类品牌主体获得ISO22000、HACCP、CAQS-GAP质量管理体系认证至少一项且在有效期内，原则上年销售额达2000万元（含）以上。对部分特色小宗农产品，年销售额条件可适当降低。</w:t>
      </w:r>
    </w:p>
    <w:p w14:paraId="0550D83C">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420"/>
        <w:jc w:val="both"/>
        <w:textAlignment w:val="auto"/>
        <w:rPr>
          <w:rFonts w:hint="default" w:ascii="Times New Roman" w:hAnsi="Times New Roman" w:cs="Times New Roman"/>
          <w:i w:val="0"/>
          <w:iCs w:val="0"/>
          <w:caps w:val="0"/>
          <w:color w:val="333333"/>
          <w:spacing w:val="0"/>
          <w:sz w:val="32"/>
          <w:szCs w:val="32"/>
        </w:rPr>
      </w:pPr>
      <w:r>
        <w:rPr>
          <w:rFonts w:hint="default" w:ascii="Times New Roman" w:hAnsi="Times New Roman" w:eastAsia="楷体_GB2312" w:cs="Times New Roman"/>
          <w:b/>
          <w:bCs/>
          <w:kern w:val="44"/>
          <w:sz w:val="32"/>
          <w:szCs w:val="32"/>
          <w:lang w:val="en-US" w:eastAsia="zh-CN" w:bidi="ar-SA"/>
        </w:rPr>
        <w:t xml:space="preserve">第十条 </w:t>
      </w:r>
      <w:r>
        <w:rPr>
          <w:rFonts w:hint="default" w:ascii="Times New Roman" w:hAnsi="Times New Roman" w:eastAsia="方正黑体_GBK" w:cs="Times New Roman"/>
          <w:i w:val="0"/>
          <w:iCs w:val="0"/>
          <w:caps w:val="0"/>
          <w:color w:val="auto"/>
          <w:spacing w:val="0"/>
          <w:sz w:val="32"/>
          <w:szCs w:val="32"/>
          <w:vertAlign w:val="baseline"/>
          <w:lang w:val="en-US" w:eastAsia="zh-CN"/>
        </w:rPr>
        <w:t xml:space="preserve">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产品品牌入选“兵团红”农业品牌目录应具备以下条件：</w:t>
      </w:r>
    </w:p>
    <w:p w14:paraId="5D80F44D">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lang w:val="en-US" w:eastAsia="zh-CN"/>
        </w:rPr>
        <w:t>1.</w:t>
      </w:r>
      <w:r>
        <w:rPr>
          <w:rFonts w:hint="default" w:ascii="Times New Roman" w:hAnsi="Times New Roman" w:eastAsia="仿宋_GB2312" w:cs="Times New Roman"/>
          <w:b/>
          <w:bCs w:val="0"/>
          <w:sz w:val="32"/>
          <w:szCs w:val="32"/>
        </w:rPr>
        <w:t>申报主体</w:t>
      </w:r>
      <w:r>
        <w:rPr>
          <w:rFonts w:hint="default" w:ascii="Times New Roman" w:hAnsi="Times New Roman" w:eastAsia="仿宋_GB2312" w:cs="Times New Roman"/>
          <w:b/>
          <w:bCs w:val="0"/>
          <w:sz w:val="32"/>
          <w:szCs w:val="32"/>
          <w:lang w:eastAsia="zh-CN"/>
        </w:rPr>
        <w:t>。</w:t>
      </w:r>
      <w:r>
        <w:rPr>
          <w:rFonts w:hint="default" w:ascii="Times New Roman" w:hAnsi="Times New Roman" w:eastAsia="仿宋_GB2312" w:cs="Times New Roman"/>
          <w:bCs/>
          <w:sz w:val="32"/>
          <w:szCs w:val="32"/>
          <w:highlight w:val="none"/>
        </w:rPr>
        <w:t>品牌主体</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在兵团行政区域内依法登记，具备独立法人资格，依法依规生产经营，具有稳定供货能力，主要原料生产地及产品加工所在地均在新疆范围内。</w:t>
      </w:r>
      <w:r>
        <w:rPr>
          <w:rFonts w:hint="default" w:ascii="Times New Roman" w:hAnsi="Times New Roman" w:eastAsia="仿宋_GB2312" w:cs="Times New Roman"/>
          <w:bCs/>
          <w:sz w:val="32"/>
          <w:szCs w:val="32"/>
          <w:highlight w:val="none"/>
        </w:rPr>
        <w:t>获得</w:t>
      </w:r>
      <w:r>
        <w:rPr>
          <w:rFonts w:hint="default" w:ascii="Times New Roman" w:hAnsi="Times New Roman" w:eastAsia="仿宋_GB2312" w:cs="Times New Roman"/>
          <w:bCs/>
          <w:sz w:val="32"/>
          <w:szCs w:val="32"/>
          <w:highlight w:val="none"/>
          <w:lang w:eastAsia="zh-CN"/>
        </w:rPr>
        <w:t>师市</w:t>
      </w:r>
      <w:r>
        <w:rPr>
          <w:rFonts w:hint="default" w:ascii="Times New Roman" w:hAnsi="Times New Roman" w:eastAsia="仿宋_GB2312" w:cs="Times New Roman"/>
          <w:bCs/>
          <w:sz w:val="32"/>
          <w:szCs w:val="32"/>
          <w:highlight w:val="none"/>
        </w:rPr>
        <w:t>级及以上农业产业化重点龙头企业、农</w:t>
      </w:r>
      <w:r>
        <w:rPr>
          <w:rFonts w:hint="default" w:ascii="Times New Roman" w:hAnsi="Times New Roman" w:eastAsia="仿宋_GB2312" w:cs="Times New Roman"/>
          <w:bCs/>
          <w:sz w:val="32"/>
          <w:szCs w:val="32"/>
          <w:highlight w:val="none"/>
          <w:lang w:eastAsia="zh-CN"/>
        </w:rPr>
        <w:t>工</w:t>
      </w:r>
      <w:r>
        <w:rPr>
          <w:rFonts w:hint="default" w:ascii="Times New Roman" w:hAnsi="Times New Roman" w:eastAsia="仿宋_GB2312" w:cs="Times New Roman"/>
          <w:bCs/>
          <w:sz w:val="32"/>
          <w:szCs w:val="32"/>
          <w:highlight w:val="none"/>
        </w:rPr>
        <w:t>合作社示范社、示范家庭农场等称号之一。</w:t>
      </w:r>
    </w:p>
    <w:p w14:paraId="04BA6E70">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lang w:val="en-US" w:eastAsia="zh-CN"/>
        </w:rPr>
        <w:t>2.</w:t>
      </w:r>
      <w:r>
        <w:rPr>
          <w:rFonts w:hint="default" w:ascii="Times New Roman" w:hAnsi="Times New Roman" w:eastAsia="仿宋_GB2312" w:cs="Times New Roman"/>
          <w:b/>
          <w:bCs w:val="0"/>
          <w:sz w:val="32"/>
          <w:szCs w:val="32"/>
          <w:highlight w:val="none"/>
        </w:rPr>
        <w:t>品牌条件。</w:t>
      </w:r>
      <w:r>
        <w:rPr>
          <w:rFonts w:hint="default" w:ascii="Times New Roman" w:hAnsi="Times New Roman" w:eastAsia="仿宋_GB2312" w:cs="Times New Roman"/>
          <w:bCs/>
          <w:sz w:val="32"/>
          <w:szCs w:val="32"/>
          <w:highlight w:val="none"/>
        </w:rPr>
        <w:t>申报品牌已经取得合法有效的商标注册证，</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连续使用三年（含）以上</w:t>
      </w:r>
      <w:r>
        <w:rPr>
          <w:rFonts w:hint="default" w:ascii="Times New Roman" w:hAnsi="Times New Roman" w:eastAsia="仿宋_GB2312" w:cs="Times New Roman"/>
          <w:bCs/>
          <w:sz w:val="32"/>
          <w:szCs w:val="32"/>
          <w:highlight w:val="none"/>
        </w:rPr>
        <w:t>。制定品牌培育管理体系，设计品牌形象、用语标识，注重品牌营销、传播与保护及质量诚信建设。</w:t>
      </w:r>
    </w:p>
    <w:p w14:paraId="0F5A1601">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lang w:val="en-US" w:eastAsia="zh-CN"/>
        </w:rPr>
        <w:t>3.</w:t>
      </w:r>
      <w:r>
        <w:rPr>
          <w:rFonts w:hint="default" w:ascii="Times New Roman" w:hAnsi="Times New Roman" w:eastAsia="仿宋_GB2312" w:cs="Times New Roman"/>
          <w:b/>
          <w:bCs w:val="0"/>
          <w:sz w:val="32"/>
          <w:szCs w:val="32"/>
          <w:highlight w:val="none"/>
        </w:rPr>
        <w:t>产品条件。</w:t>
      </w:r>
      <w:r>
        <w:rPr>
          <w:rFonts w:hint="default" w:ascii="Times New Roman" w:hAnsi="Times New Roman" w:eastAsia="仿宋_GB2312" w:cs="Times New Roman"/>
          <w:bCs/>
          <w:sz w:val="32"/>
          <w:szCs w:val="32"/>
          <w:highlight w:val="none"/>
        </w:rPr>
        <w:t>产品获得</w:t>
      </w:r>
      <w:r>
        <w:rPr>
          <w:rFonts w:hint="default" w:ascii="Times New Roman" w:hAnsi="Times New Roman" w:eastAsia="仿宋_GB2312" w:cs="Times New Roman"/>
          <w:color w:val="000000"/>
          <w:sz w:val="32"/>
          <w:szCs w:val="32"/>
          <w:highlight w:val="none"/>
        </w:rPr>
        <w:t>绿色食品、有机产品、全国名特优新农产品、</w:t>
      </w:r>
      <w:r>
        <w:rPr>
          <w:rFonts w:hint="default" w:ascii="Times New Roman" w:hAnsi="Times New Roman" w:eastAsia="仿宋_GB2312" w:cs="Times New Roman"/>
          <w:color w:val="000000"/>
          <w:sz w:val="32"/>
          <w:szCs w:val="32"/>
          <w:highlight w:val="none"/>
          <w:lang w:eastAsia="zh-CN"/>
        </w:rPr>
        <w:t>良好农业规范（</w:t>
      </w:r>
      <w:r>
        <w:rPr>
          <w:rFonts w:hint="default" w:ascii="Times New Roman" w:hAnsi="Times New Roman" w:eastAsia="仿宋_GB2312" w:cs="Times New Roman"/>
          <w:color w:val="000000"/>
          <w:sz w:val="32"/>
          <w:szCs w:val="32"/>
          <w:highlight w:val="none"/>
          <w:lang w:val="en-US" w:eastAsia="zh-CN"/>
        </w:rPr>
        <w:t>GAP</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欧盟认证等认证之一且在有效期内</w:t>
      </w:r>
      <w:r>
        <w:rPr>
          <w:rFonts w:hint="default" w:ascii="Times New Roman" w:hAnsi="Times New Roman" w:eastAsia="仿宋_GB2312" w:cs="Times New Roman"/>
          <w:color w:val="000000"/>
          <w:sz w:val="32"/>
          <w:szCs w:val="32"/>
          <w:highlight w:val="none"/>
          <w:lang w:eastAsia="zh-CN"/>
        </w:rPr>
        <w:t>，建立全程质量控制体系，实施承诺达标合格证制度，</w:t>
      </w:r>
      <w:r>
        <w:rPr>
          <w:rFonts w:hint="default" w:ascii="Times New Roman" w:hAnsi="Times New Roman" w:eastAsia="仿宋_GB2312" w:cs="Times New Roman"/>
          <w:bCs/>
          <w:sz w:val="32"/>
          <w:szCs w:val="32"/>
          <w:highlight w:val="none"/>
        </w:rPr>
        <w:t>产品效益好，具有近三年及以上市场交易行为。</w:t>
      </w:r>
    </w:p>
    <w:p w14:paraId="6AA986BD">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楷体_GB2312" w:cs="Times New Roman"/>
          <w:b/>
          <w:bCs/>
          <w:kern w:val="44"/>
          <w:sz w:val="32"/>
          <w:szCs w:val="32"/>
          <w:lang w:val="en-US" w:eastAsia="zh-CN" w:bidi="ar-SA"/>
        </w:rPr>
        <w:t>第十一条</w:t>
      </w:r>
      <w:r>
        <w:rPr>
          <w:rFonts w:hint="default" w:ascii="Times New Roman" w:hAnsi="Times New Roman" w:eastAsia="方正黑体_GBK" w:cs="Times New Roman"/>
          <w:i w:val="0"/>
          <w:iCs w:val="0"/>
          <w:caps w:val="0"/>
          <w:color w:val="auto"/>
          <w:spacing w:val="0"/>
          <w:sz w:val="32"/>
          <w:szCs w:val="32"/>
          <w:highlight w:val="none"/>
          <w:vertAlign w:val="baseline"/>
          <w:lang w:val="en-US" w:eastAsia="zh-CN"/>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 </w:t>
      </w:r>
      <w:r>
        <w:rPr>
          <w:rFonts w:hint="default" w:ascii="Times New Roman" w:hAnsi="Times New Roman" w:eastAsia="仿宋_GB2312" w:cs="Times New Roman"/>
          <w:bCs/>
          <w:sz w:val="32"/>
          <w:szCs w:val="32"/>
          <w:highlight w:val="none"/>
        </w:rPr>
        <w:t>符合以下情形之一的，优先</w:t>
      </w:r>
      <w:r>
        <w:rPr>
          <w:rFonts w:hint="default" w:ascii="Times New Roman" w:hAnsi="Times New Roman" w:eastAsia="仿宋_GB2312" w:cs="Times New Roman"/>
          <w:bCs/>
          <w:sz w:val="32"/>
          <w:szCs w:val="32"/>
          <w:highlight w:val="none"/>
          <w:lang w:eastAsia="zh-CN"/>
        </w:rPr>
        <w:t>入选“兵团红”农业品牌目录</w:t>
      </w:r>
      <w:r>
        <w:rPr>
          <w:rFonts w:hint="default" w:ascii="Times New Roman" w:hAnsi="Times New Roman" w:eastAsia="仿宋_GB2312" w:cs="Times New Roman"/>
          <w:bCs/>
          <w:sz w:val="32"/>
          <w:szCs w:val="32"/>
          <w:highlight w:val="none"/>
        </w:rPr>
        <w:t>：</w:t>
      </w:r>
    </w:p>
    <w:p w14:paraId="0A81659C">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lang w:val="en-US" w:eastAsia="zh-CN"/>
        </w:rPr>
        <w:t>1.</w:t>
      </w:r>
      <w:r>
        <w:rPr>
          <w:rFonts w:hint="default" w:ascii="Times New Roman" w:hAnsi="Times New Roman" w:eastAsia="仿宋_GB2312" w:cs="Times New Roman"/>
          <w:b/>
          <w:bCs w:val="0"/>
          <w:sz w:val="32"/>
          <w:szCs w:val="32"/>
          <w:highlight w:val="none"/>
        </w:rPr>
        <w:t>产业基础扎实。</w:t>
      </w:r>
      <w:r>
        <w:rPr>
          <w:rFonts w:hint="default" w:ascii="Times New Roman" w:hAnsi="Times New Roman" w:eastAsia="仿宋_GB2312" w:cs="Times New Roman"/>
          <w:bCs/>
          <w:sz w:val="32"/>
          <w:szCs w:val="32"/>
          <w:highlight w:val="none"/>
        </w:rPr>
        <w:t>所在区域为特色农产品优势区、粮食生产功能区、重要农产品生产保护区、现代农业产业园、优势特色产业集群、农业产业强镇、</w:t>
      </w:r>
      <w:r>
        <w:rPr>
          <w:rFonts w:hint="default" w:ascii="Times New Roman" w:hAnsi="Times New Roman" w:eastAsia="仿宋_GB2312" w:cs="Times New Roman"/>
          <w:bCs/>
          <w:sz w:val="32"/>
          <w:szCs w:val="32"/>
          <w:highlight w:val="none"/>
          <w:lang w:eastAsia="zh-CN"/>
        </w:rPr>
        <w:t>现代农业示范园区</w:t>
      </w:r>
      <w:r>
        <w:rPr>
          <w:rFonts w:hint="default" w:ascii="Times New Roman" w:hAnsi="Times New Roman" w:eastAsia="仿宋_GB2312" w:cs="Times New Roman"/>
          <w:bCs/>
          <w:sz w:val="32"/>
          <w:szCs w:val="32"/>
          <w:highlight w:val="none"/>
        </w:rPr>
        <w:t>等</w:t>
      </w:r>
      <w:r>
        <w:rPr>
          <w:rFonts w:hint="default" w:ascii="Times New Roman" w:hAnsi="Times New Roman" w:eastAsia="仿宋_GB2312" w:cs="Times New Roman"/>
          <w:bCs/>
          <w:sz w:val="32"/>
          <w:szCs w:val="32"/>
          <w:highlight w:val="none"/>
          <w:lang w:eastAsia="zh-CN"/>
        </w:rPr>
        <w:t>兵团</w:t>
      </w:r>
      <w:r>
        <w:rPr>
          <w:rFonts w:hint="default" w:ascii="Times New Roman" w:hAnsi="Times New Roman" w:eastAsia="仿宋_GB2312" w:cs="Times New Roman"/>
          <w:bCs/>
          <w:sz w:val="32"/>
          <w:szCs w:val="32"/>
          <w:highlight w:val="none"/>
        </w:rPr>
        <w:t>级以上各类农业示范园区。</w:t>
      </w:r>
    </w:p>
    <w:p w14:paraId="69FCDB5F">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lang w:val="en-US" w:eastAsia="zh-CN"/>
        </w:rPr>
        <w:t>2.</w:t>
      </w:r>
      <w:r>
        <w:rPr>
          <w:rFonts w:hint="default" w:ascii="Times New Roman" w:hAnsi="Times New Roman" w:eastAsia="仿宋_GB2312" w:cs="Times New Roman"/>
          <w:b/>
          <w:bCs w:val="0"/>
          <w:sz w:val="32"/>
          <w:szCs w:val="32"/>
          <w:highlight w:val="none"/>
        </w:rPr>
        <w:t>市场开拓有力。</w:t>
      </w:r>
      <w:r>
        <w:rPr>
          <w:rFonts w:hint="default" w:ascii="Times New Roman" w:hAnsi="Times New Roman" w:eastAsia="仿宋_GB2312" w:cs="Times New Roman"/>
          <w:bCs/>
          <w:sz w:val="32"/>
          <w:szCs w:val="32"/>
          <w:highlight w:val="none"/>
        </w:rPr>
        <w:t>品牌产品在</w:t>
      </w:r>
      <w:r>
        <w:rPr>
          <w:rFonts w:hint="default" w:ascii="Times New Roman" w:hAnsi="Times New Roman" w:eastAsia="仿宋_GB2312" w:cs="Times New Roman"/>
          <w:bCs/>
          <w:sz w:val="32"/>
          <w:szCs w:val="32"/>
          <w:highlight w:val="none"/>
          <w:lang w:eastAsia="zh-CN"/>
        </w:rPr>
        <w:t>疆</w:t>
      </w:r>
      <w:r>
        <w:rPr>
          <w:rFonts w:hint="default" w:ascii="Times New Roman" w:hAnsi="Times New Roman" w:eastAsia="仿宋_GB2312" w:cs="Times New Roman"/>
          <w:bCs/>
          <w:sz w:val="32"/>
          <w:szCs w:val="32"/>
          <w:highlight w:val="none"/>
        </w:rPr>
        <w:t>内外市场具有较高的市场占有率，在全</w:t>
      </w:r>
      <w:r>
        <w:rPr>
          <w:rFonts w:hint="default" w:ascii="Times New Roman" w:hAnsi="Times New Roman" w:eastAsia="仿宋_GB2312" w:cs="Times New Roman"/>
          <w:bCs/>
          <w:sz w:val="32"/>
          <w:szCs w:val="32"/>
          <w:highlight w:val="none"/>
          <w:lang w:eastAsia="zh-CN"/>
        </w:rPr>
        <w:t>疆</w:t>
      </w:r>
      <w:r>
        <w:rPr>
          <w:rFonts w:hint="default" w:ascii="Times New Roman" w:hAnsi="Times New Roman" w:eastAsia="仿宋_GB2312" w:cs="Times New Roman"/>
          <w:bCs/>
          <w:sz w:val="32"/>
          <w:szCs w:val="32"/>
          <w:highlight w:val="none"/>
        </w:rPr>
        <w:t>乃至国内外具有较高知名度，拥有较完善的售后服务体系。</w:t>
      </w:r>
    </w:p>
    <w:p w14:paraId="052DF747">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lang w:val="en-US" w:eastAsia="zh-CN"/>
        </w:rPr>
        <w:t>3.</w:t>
      </w:r>
      <w:r>
        <w:rPr>
          <w:rFonts w:hint="default" w:ascii="Times New Roman" w:hAnsi="Times New Roman" w:eastAsia="仿宋_GB2312" w:cs="Times New Roman"/>
          <w:b/>
          <w:bCs w:val="0"/>
          <w:sz w:val="32"/>
          <w:szCs w:val="32"/>
          <w:highlight w:val="none"/>
        </w:rPr>
        <w:t>品牌美誉度强。</w:t>
      </w:r>
      <w:r>
        <w:rPr>
          <w:rFonts w:hint="default" w:ascii="Times New Roman" w:hAnsi="Times New Roman" w:eastAsia="仿宋_GB2312" w:cs="Times New Roman"/>
          <w:bCs/>
          <w:sz w:val="32"/>
          <w:szCs w:val="32"/>
          <w:highlight w:val="none"/>
        </w:rPr>
        <w:t>品牌或品牌产品获得</w:t>
      </w:r>
      <w:r>
        <w:rPr>
          <w:rFonts w:hint="default" w:ascii="Times New Roman" w:hAnsi="Times New Roman" w:eastAsia="仿宋_GB2312" w:cs="Times New Roman"/>
          <w:bCs/>
          <w:sz w:val="32"/>
          <w:szCs w:val="32"/>
          <w:highlight w:val="none"/>
          <w:lang w:eastAsia="zh-CN"/>
        </w:rPr>
        <w:t>兵团</w:t>
      </w:r>
      <w:r>
        <w:rPr>
          <w:rFonts w:hint="default" w:ascii="Times New Roman" w:hAnsi="Times New Roman" w:eastAsia="仿宋_GB2312" w:cs="Times New Roman"/>
          <w:bCs/>
          <w:sz w:val="32"/>
          <w:szCs w:val="32"/>
          <w:highlight w:val="none"/>
        </w:rPr>
        <w:t>级及以上奖项或认定的。</w:t>
      </w:r>
    </w:p>
    <w:p w14:paraId="39D9D5D5">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lang w:val="en-US" w:eastAsia="zh-CN"/>
        </w:rPr>
        <w:t>4.</w:t>
      </w:r>
      <w:r>
        <w:rPr>
          <w:rFonts w:hint="default" w:ascii="Times New Roman" w:hAnsi="Times New Roman" w:eastAsia="仿宋_GB2312" w:cs="Times New Roman"/>
          <w:b/>
          <w:bCs w:val="0"/>
          <w:sz w:val="32"/>
          <w:szCs w:val="32"/>
          <w:highlight w:val="none"/>
        </w:rPr>
        <w:t>创新能力突出。</w:t>
      </w:r>
      <w:r>
        <w:rPr>
          <w:rFonts w:hint="default" w:ascii="Times New Roman" w:hAnsi="Times New Roman" w:eastAsia="仿宋_GB2312" w:cs="Times New Roman"/>
          <w:bCs/>
          <w:sz w:val="32"/>
          <w:szCs w:val="32"/>
          <w:highlight w:val="none"/>
        </w:rPr>
        <w:t>拥有重大技术创新成果、承担过</w:t>
      </w:r>
      <w:r>
        <w:rPr>
          <w:rFonts w:hint="default" w:ascii="Times New Roman" w:hAnsi="Times New Roman" w:eastAsia="仿宋_GB2312" w:cs="Times New Roman"/>
          <w:bCs/>
          <w:sz w:val="32"/>
          <w:szCs w:val="32"/>
          <w:highlight w:val="none"/>
          <w:lang w:eastAsia="zh-CN"/>
        </w:rPr>
        <w:t>兵团</w:t>
      </w:r>
      <w:r>
        <w:rPr>
          <w:rFonts w:hint="default" w:ascii="Times New Roman" w:hAnsi="Times New Roman" w:eastAsia="仿宋_GB2312" w:cs="Times New Roman"/>
          <w:bCs/>
          <w:sz w:val="32"/>
          <w:szCs w:val="32"/>
          <w:highlight w:val="none"/>
        </w:rPr>
        <w:t>级高价值专利培育项目或拥有一定数量专利权，并实现创造新的需求和新的市场。</w:t>
      </w:r>
    </w:p>
    <w:p w14:paraId="7D3C2769">
      <w:pPr>
        <w:keepNext w:val="0"/>
        <w:keepLines w:val="0"/>
        <w:pageBreakBefore w:val="0"/>
        <w:widowControl/>
        <w:kinsoku/>
        <w:wordWrap/>
        <w:overflowPunct/>
        <w:topLinePunct w:val="0"/>
        <w:autoSpaceDE/>
        <w:autoSpaceDN/>
        <w:bidi w:val="0"/>
        <w:spacing w:line="540" w:lineRule="exact"/>
        <w:ind w:firstLine="643"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楷体_GB2312" w:cs="Times New Roman"/>
          <w:b/>
          <w:bCs/>
          <w:kern w:val="44"/>
          <w:sz w:val="32"/>
          <w:szCs w:val="32"/>
          <w:lang w:val="en-US" w:eastAsia="zh-CN" w:bidi="ar-SA"/>
        </w:rPr>
        <w:t xml:space="preserve">第十二条 </w:t>
      </w:r>
      <w:r>
        <w:rPr>
          <w:rFonts w:hint="default" w:ascii="Times New Roman" w:hAnsi="Times New Roman" w:eastAsia="方正黑体_GBK" w:cs="Times New Roman"/>
          <w:i w:val="0"/>
          <w:iCs w:val="0"/>
          <w:caps w:val="0"/>
          <w:color w:val="auto"/>
          <w:spacing w:val="0"/>
          <w:sz w:val="32"/>
          <w:szCs w:val="32"/>
          <w:highlight w:val="none"/>
          <w:vertAlign w:val="baseline"/>
          <w:lang w:val="en-US" w:eastAsia="zh-CN"/>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 </w:t>
      </w:r>
      <w:r>
        <w:rPr>
          <w:rFonts w:hint="default" w:ascii="Times New Roman" w:hAnsi="Times New Roman" w:eastAsia="仿宋_GB2312" w:cs="Times New Roman"/>
          <w:bCs/>
          <w:sz w:val="32"/>
          <w:szCs w:val="32"/>
          <w:highlight w:val="none"/>
        </w:rPr>
        <w:t>凡有下列情形之一的，</w:t>
      </w:r>
      <w:r>
        <w:rPr>
          <w:rFonts w:hint="default" w:ascii="Times New Roman" w:hAnsi="Times New Roman" w:eastAsia="仿宋_GB2312" w:cs="Times New Roman"/>
          <w:bCs/>
          <w:sz w:val="32"/>
          <w:szCs w:val="32"/>
          <w:highlight w:val="none"/>
          <w:lang w:eastAsia="zh-CN"/>
        </w:rPr>
        <w:t>不得入选“兵团红”农业品牌目录</w:t>
      </w:r>
      <w:r>
        <w:rPr>
          <w:rFonts w:hint="default" w:ascii="Times New Roman" w:hAnsi="Times New Roman" w:eastAsia="仿宋_GB2312" w:cs="Times New Roman"/>
          <w:bCs/>
          <w:sz w:val="32"/>
          <w:szCs w:val="32"/>
          <w:highlight w:val="none"/>
        </w:rPr>
        <w:t>：</w:t>
      </w:r>
    </w:p>
    <w:p w14:paraId="39184265">
      <w:pPr>
        <w:keepNext w:val="0"/>
        <w:keepLines w:val="0"/>
        <w:pageBreakBefore w:val="0"/>
        <w:widowControl/>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lang w:val="en-US" w:eastAsia="zh-CN"/>
        </w:rPr>
        <w:t>1.</w:t>
      </w:r>
      <w:r>
        <w:rPr>
          <w:rFonts w:hint="default" w:ascii="Times New Roman" w:hAnsi="Times New Roman" w:eastAsia="仿宋_GB2312" w:cs="Times New Roman"/>
          <w:bCs/>
          <w:sz w:val="32"/>
          <w:szCs w:val="32"/>
          <w:highlight w:val="none"/>
        </w:rPr>
        <w:t>隐瞒真实情况、提供虚假申报材料。</w:t>
      </w:r>
    </w:p>
    <w:p w14:paraId="2EE3A47A">
      <w:pPr>
        <w:keepNext w:val="0"/>
        <w:keepLines w:val="0"/>
        <w:pageBreakBefore w:val="0"/>
        <w:widowControl/>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仿宋_GB2312" w:cs="Times New Roman"/>
          <w:bCs/>
          <w:kern w:val="2"/>
          <w:sz w:val="32"/>
          <w:szCs w:val="32"/>
          <w:highlight w:val="none"/>
          <w:lang w:val="en-US" w:eastAsia="zh-CN" w:bidi="ar-SA"/>
        </w:rPr>
      </w:pPr>
      <w:r>
        <w:rPr>
          <w:rFonts w:hint="default" w:ascii="Times New Roman" w:hAnsi="Times New Roman" w:eastAsia="仿宋_GB2312" w:cs="Times New Roman"/>
          <w:bCs/>
          <w:sz w:val="32"/>
          <w:szCs w:val="32"/>
          <w:highlight w:val="none"/>
          <w:lang w:val="en-US" w:eastAsia="zh-CN"/>
        </w:rPr>
        <w:t>2.</w:t>
      </w:r>
      <w:r>
        <w:rPr>
          <w:rFonts w:hint="default" w:ascii="Times New Roman" w:hAnsi="Times New Roman" w:eastAsia="仿宋_GB2312" w:cs="Times New Roman"/>
          <w:bCs/>
          <w:kern w:val="2"/>
          <w:sz w:val="32"/>
          <w:szCs w:val="32"/>
          <w:highlight w:val="none"/>
          <w:lang w:val="en-US" w:eastAsia="zh-CN" w:bidi="ar-SA"/>
        </w:rPr>
        <w:t>近三年内，产品出现抽检不合格或发生食品安全、重大生产安全、重大环境污染等事件。</w:t>
      </w:r>
    </w:p>
    <w:p w14:paraId="24F63141">
      <w:pPr>
        <w:keepNext w:val="0"/>
        <w:keepLines w:val="0"/>
        <w:pageBreakBefore w:val="0"/>
        <w:widowControl/>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仿宋_GB2312" w:cs="Times New Roman"/>
          <w:bCs/>
          <w:kern w:val="2"/>
          <w:sz w:val="32"/>
          <w:szCs w:val="32"/>
          <w:highlight w:val="none"/>
          <w:lang w:val="en-US" w:eastAsia="zh-CN" w:bidi="ar-SA"/>
        </w:rPr>
      </w:pPr>
      <w:r>
        <w:rPr>
          <w:rFonts w:hint="default" w:ascii="Times New Roman" w:hAnsi="Times New Roman" w:eastAsia="仿宋_GB2312" w:cs="Times New Roman"/>
          <w:bCs/>
          <w:sz w:val="32"/>
          <w:szCs w:val="32"/>
          <w:highlight w:val="none"/>
          <w:lang w:val="en-US" w:eastAsia="zh-CN"/>
        </w:rPr>
        <w:t>3.</w:t>
      </w:r>
      <w:r>
        <w:rPr>
          <w:rFonts w:hint="default" w:ascii="Times New Roman" w:hAnsi="Times New Roman" w:eastAsia="仿宋_GB2312" w:cs="Times New Roman"/>
          <w:bCs/>
          <w:kern w:val="2"/>
          <w:sz w:val="32"/>
          <w:szCs w:val="32"/>
          <w:highlight w:val="none"/>
          <w:lang w:val="en-US" w:eastAsia="zh-CN" w:bidi="ar-SA"/>
        </w:rPr>
        <w:t>存在侵犯他人知识产权行为、品牌主体有不良信用记录。</w:t>
      </w:r>
    </w:p>
    <w:p w14:paraId="1073796D">
      <w:pPr>
        <w:keepNext w:val="0"/>
        <w:keepLines w:val="0"/>
        <w:pageBreakBefore w:val="0"/>
        <w:widowControl/>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Cs/>
          <w:kern w:val="2"/>
          <w:sz w:val="32"/>
          <w:szCs w:val="32"/>
          <w:highlight w:val="none"/>
          <w:lang w:val="en-US" w:eastAsia="zh-CN" w:bidi="ar-SA"/>
        </w:rPr>
        <w:t>4.其他严重违反法律法规的行为。</w:t>
      </w:r>
    </w:p>
    <w:p w14:paraId="6AF121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540" w:lineRule="exact"/>
        <w:ind w:left="0" w:right="0" w:firstLine="643" w:firstLineChars="200"/>
        <w:jc w:val="both"/>
        <w:textAlignment w:val="auto"/>
        <w:rPr>
          <w:rFonts w:hint="default" w:ascii="Times New Roman" w:hAnsi="Times New Roman" w:eastAsia="仿宋_GB2312" w:cs="Times New Roman"/>
          <w:i w:val="0"/>
          <w:iCs w:val="0"/>
          <w:caps w:val="0"/>
          <w:color w:val="333333"/>
          <w:spacing w:val="0"/>
          <w:sz w:val="32"/>
          <w:szCs w:val="32"/>
          <w:highlight w:val="none"/>
        </w:rPr>
      </w:pPr>
      <w:r>
        <w:rPr>
          <w:rFonts w:hint="default" w:ascii="Times New Roman" w:hAnsi="Times New Roman" w:eastAsia="楷体_GB2312" w:cs="Times New Roman"/>
          <w:b/>
          <w:bCs/>
          <w:kern w:val="44"/>
          <w:sz w:val="32"/>
          <w:szCs w:val="32"/>
          <w:lang w:val="en-US" w:eastAsia="zh-CN" w:bidi="ar-SA"/>
        </w:rPr>
        <w:t>第十三条</w:t>
      </w:r>
      <w:r>
        <w:rPr>
          <w:rFonts w:hint="default" w:ascii="Times New Roman" w:hAnsi="Times New Roman" w:eastAsia="楷体_GB2312" w:cs="Times New Roman"/>
          <w:b/>
          <w:bCs/>
          <w:kern w:val="44"/>
          <w:sz w:val="32"/>
          <w:szCs w:val="32"/>
          <w:highlight w:val="none"/>
          <w:lang w:val="en-US" w:eastAsia="zh-CN" w:bidi="ar-SA"/>
        </w:rPr>
        <w:t xml:space="preserve">  </w:t>
      </w:r>
      <w:r>
        <w:rPr>
          <w:rFonts w:hint="default" w:ascii="Times New Roman" w:hAnsi="Times New Roman" w:eastAsia="仿宋_GB2312" w:cs="Times New Roman"/>
          <w:bCs/>
          <w:sz w:val="32"/>
          <w:szCs w:val="32"/>
          <w:highlight w:val="none"/>
          <w:lang w:val="en-US" w:eastAsia="zh-CN"/>
        </w:rPr>
        <w:t>申报认定程序：</w:t>
      </w:r>
    </w:p>
    <w:p w14:paraId="328395F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leftChars="0" w:right="0" w:rightChars="0" w:firstLine="640" w:firstLineChars="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1.自愿申请。</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品牌主体对照认定条件自愿向所在师市农业农村局提出申请。</w:t>
      </w:r>
    </w:p>
    <w:p w14:paraId="4EA3F46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leftChars="0" w:right="0" w:rightChars="0" w:firstLine="640" w:firstLineChars="0"/>
        <w:jc w:val="both"/>
        <w:textAlignment w:val="auto"/>
        <w:rPr>
          <w:rFonts w:hint="default" w:ascii="Times New Roman" w:hAnsi="Times New Roman" w:eastAsia="仿宋_GB2312" w:cs="Times New Roman"/>
          <w:i w:val="0"/>
          <w:iCs w:val="0"/>
          <w:caps w:val="0"/>
          <w:color w:val="333333"/>
          <w:spacing w:val="0"/>
          <w:sz w:val="32"/>
          <w:szCs w:val="32"/>
          <w:highlight w:val="none"/>
        </w:rPr>
      </w:pPr>
      <w:r>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2.材料审核</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师市农业农村局审查申报主体资格及申报材料的真实性、完整性，</w:t>
      </w:r>
      <w:r>
        <w:rPr>
          <w:rFonts w:hint="default" w:ascii="Times New Roman" w:hAnsi="Times New Roman" w:eastAsia="仿宋_GB2312" w:cs="Times New Roman"/>
          <w:color w:val="000000" w:themeColor="text1"/>
          <w:kern w:val="0"/>
          <w:sz w:val="32"/>
          <w:szCs w:val="32"/>
          <w:highlight w:val="none"/>
          <w:lang w:eastAsia="zh-CN"/>
          <w14:textFill>
            <w14:solidFill>
              <w14:schemeClr w14:val="tx1"/>
            </w14:solidFill>
          </w14:textFill>
        </w:rPr>
        <w:t>经征求市场监管、商务、卫生健康、林草、工信、</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应急管理、生态环境等部门意见</w:t>
      </w:r>
      <w:r>
        <w:rPr>
          <w:rFonts w:hint="default" w:ascii="Times New Roman" w:hAnsi="Times New Roman" w:eastAsia="仿宋_GB2312" w:cs="Times New Roman"/>
          <w:color w:val="000000" w:themeColor="text1"/>
          <w:kern w:val="0"/>
          <w:sz w:val="32"/>
          <w:szCs w:val="32"/>
          <w:highlight w:val="none"/>
          <w:lang w:eastAsia="zh-CN"/>
          <w14:textFill>
            <w14:solidFill>
              <w14:schemeClr w14:val="tx1"/>
            </w14:solidFill>
          </w14:textFill>
        </w:rPr>
        <w:t>后</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，形成师市推荐名单并明确推荐顺序。</w:t>
      </w:r>
    </w:p>
    <w:p w14:paraId="1D0F24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640"/>
        <w:jc w:val="both"/>
        <w:textAlignment w:val="auto"/>
        <w:rPr>
          <w:rFonts w:hint="default" w:ascii="Times New Roman" w:hAnsi="Times New Roman" w:eastAsia="仿宋_GB2312" w:cs="Times New Roman"/>
          <w:i w:val="0"/>
          <w:iCs w:val="0"/>
          <w:caps w:val="0"/>
          <w:color w:val="333333"/>
          <w:spacing w:val="0"/>
          <w:sz w:val="32"/>
          <w:szCs w:val="32"/>
          <w:highlight w:val="none"/>
        </w:rPr>
      </w:pP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3.综合评定。</w:t>
      </w:r>
      <w:r>
        <w:rPr>
          <w:rFonts w:hint="default" w:ascii="Times New Roman" w:hAnsi="Times New Roman" w:eastAsia="仿宋_GB2312" w:cs="Times New Roman"/>
          <w:b w:val="0"/>
          <w:bCs w:val="0"/>
          <w:color w:val="000000" w:themeColor="text1"/>
          <w:kern w:val="0"/>
          <w:sz w:val="32"/>
          <w:szCs w:val="32"/>
          <w:highlight w:val="none"/>
          <w:lang w:eastAsia="zh-CN"/>
          <w14:textFill>
            <w14:solidFill>
              <w14:schemeClr w14:val="tx1"/>
            </w14:solidFill>
          </w14:textFill>
        </w:rPr>
        <w:t>兵团农业农村局组织形式审查，经企业信用、质量认证核查后，提出建议名单，经兵团农业农村、市场监管、商务、卫生健康、林草、工信等相关部门联席会审，形成拟公示名单向社会公示。公示无异议后，由兵团农业农村局发文公布名单，纳入《“兵团红”农业品牌目录》。</w:t>
      </w:r>
    </w:p>
    <w:p w14:paraId="192B00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640"/>
        <w:jc w:val="both"/>
        <w:textAlignment w:val="auto"/>
        <w:rPr>
          <w:rFonts w:hint="default"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已入选</w:t>
      </w:r>
      <w:r>
        <w:rPr>
          <w:rFonts w:hint="default" w:ascii="Times New Roman" w:hAnsi="Times New Roman" w:eastAsia="仿宋_GB2312" w:cs="Times New Roman"/>
          <w:b w:val="0"/>
          <w:bCs w:val="0"/>
          <w:color w:val="000000" w:themeColor="text1"/>
          <w:kern w:val="0"/>
          <w:sz w:val="32"/>
          <w:szCs w:val="32"/>
          <w:highlight w:val="none"/>
          <w:lang w:eastAsia="zh-CN"/>
          <w14:textFill>
            <w14:solidFill>
              <w14:schemeClr w14:val="tx1"/>
            </w14:solidFill>
          </w14:textFill>
        </w:rPr>
        <w:t>“兵团红”农业品牌目录</w:t>
      </w: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的主体申请新增产品品类的，参照以上标准及程序申报认定。</w:t>
      </w:r>
    </w:p>
    <w:p w14:paraId="12F2F0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64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楷体_GB2312" w:cs="Times New Roman"/>
          <w:b/>
          <w:bCs/>
          <w:kern w:val="44"/>
          <w:sz w:val="32"/>
          <w:szCs w:val="32"/>
          <w:lang w:val="en-US" w:eastAsia="zh-CN" w:bidi="ar-SA"/>
        </w:rPr>
        <w:t xml:space="preserve">第十四条 </w:t>
      </w:r>
      <w:r>
        <w:rPr>
          <w:rFonts w:hint="default" w:ascii="Times New Roman" w:hAnsi="Times New Roman" w:eastAsia="楷体_GB2312" w:cs="Times New Roman"/>
          <w:b/>
          <w:bCs/>
          <w:kern w:val="44"/>
          <w:sz w:val="32"/>
          <w:szCs w:val="32"/>
          <w:highlight w:val="none"/>
          <w:lang w:val="en-US" w:eastAsia="zh-CN" w:bidi="ar-SA"/>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品牌目录实行动态管理，每年征集一次。已入选品牌目录的品牌无需重复申报，但需在每年申报期间，对信息进行更新。兵团农业农村局每年组织对已入选品牌进行复核，发现不再符合入选条件的品牌，予以退出目录。</w:t>
      </w:r>
    </w:p>
    <w:p w14:paraId="06E5A23E">
      <w:pPr>
        <w:pStyle w:val="60"/>
        <w:keepNext w:val="0"/>
        <w:keepLines w:val="0"/>
        <w:pageBreakBefore w:val="0"/>
        <w:widowControl/>
        <w:numPr>
          <w:ilvl w:val="0"/>
          <w:numId w:val="0"/>
        </w:numPr>
        <w:kinsoku/>
        <w:wordWrap/>
        <w:overflowPunct/>
        <w:topLinePunct w:val="0"/>
        <w:autoSpaceDE/>
        <w:autoSpaceDN/>
        <w:bidi w:val="0"/>
        <w:adjustRightInd w:val="0"/>
        <w:snapToGrid w:val="0"/>
        <w:spacing w:after="0" w:line="540" w:lineRule="exact"/>
        <w:ind w:firstLine="643" w:firstLineChars="200"/>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第十五条</w:t>
      </w:r>
      <w:r>
        <w:rPr>
          <w:rFonts w:hint="default" w:ascii="Times New Roman" w:hAnsi="Times New Roman" w:eastAsia="方正黑体_GBK" w:cs="Times New Roman"/>
          <w:i w:val="0"/>
          <w:iCs w:val="0"/>
          <w:caps w:val="0"/>
          <w:color w:val="auto"/>
          <w:spacing w:val="0"/>
          <w:kern w:val="0"/>
          <w:sz w:val="32"/>
          <w:szCs w:val="32"/>
          <w:highlight w:val="none"/>
          <w:vertAlign w:val="baseline"/>
          <w:lang w:val="en-US" w:eastAsia="zh-CN" w:bidi="ar"/>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入选《“兵团红”农业品牌目录》的主体享有以下权利：</w:t>
      </w:r>
    </w:p>
    <w:p w14:paraId="08380442">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yellow"/>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1.</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获得</w:t>
      </w:r>
      <w:r>
        <w:rPr>
          <w:rFonts w:hint="eastAsia" w:ascii="Times New Roman" w:hAnsi="Times New Roman" w:eastAsia="仿宋_GB2312" w:cs="Times New Roman"/>
          <w:i w:val="0"/>
          <w:iCs w:val="0"/>
          <w:caps w:val="0"/>
          <w:color w:val="auto"/>
          <w:spacing w:val="0"/>
          <w:kern w:val="0"/>
          <w:sz w:val="32"/>
          <w:szCs w:val="32"/>
          <w:highlight w:val="none"/>
          <w:vertAlign w:val="baseline"/>
          <w:lang w:val="en-US" w:eastAsia="zh-CN" w:bidi="ar"/>
        </w:rPr>
        <w:t>“兵团红”农业品牌</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证书，</w:t>
      </w:r>
      <w:r>
        <w:rPr>
          <w:rFonts w:hint="eastAsia" w:ascii="Times New Roman" w:hAnsi="Times New Roman" w:eastAsia="仿宋_GB2312" w:cs="Times New Roman"/>
          <w:i w:val="0"/>
          <w:iCs w:val="0"/>
          <w:caps w:val="0"/>
          <w:color w:val="auto"/>
          <w:spacing w:val="0"/>
          <w:kern w:val="0"/>
          <w:sz w:val="32"/>
          <w:szCs w:val="32"/>
          <w:highlight w:val="yellow"/>
          <w:vertAlign w:val="baseline"/>
          <w:lang w:val="en-US" w:eastAsia="zh-CN" w:bidi="ar"/>
        </w:rPr>
        <w:t>可申请授权使用兵团农业形象品牌标识，</w:t>
      </w:r>
      <w:r>
        <w:rPr>
          <w:rFonts w:hint="default" w:ascii="Times New Roman" w:hAnsi="Times New Roman" w:eastAsia="仿宋_GB2312" w:cs="Times New Roman"/>
          <w:i w:val="0"/>
          <w:iCs w:val="0"/>
          <w:caps w:val="0"/>
          <w:color w:val="auto"/>
          <w:spacing w:val="0"/>
          <w:kern w:val="0"/>
          <w:sz w:val="32"/>
          <w:szCs w:val="32"/>
          <w:highlight w:val="yellow"/>
          <w:vertAlign w:val="baseline"/>
          <w:lang w:val="en-US" w:eastAsia="zh-CN" w:bidi="ar"/>
        </w:rPr>
        <w:t>在其产品及包装、说明书、广告宣传中使用“兵团红”标识。</w:t>
      </w:r>
    </w:p>
    <w:p w14:paraId="11F4917C">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2.</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在“兵团红”农业品牌宣传营销活动中进行重点推介赋能。</w:t>
      </w:r>
    </w:p>
    <w:p w14:paraId="2BD54E33">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3.</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在全国“兵团红”农业品牌线上线下门店展示展销。</w:t>
      </w:r>
    </w:p>
    <w:p w14:paraId="1E235806">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4.</w:t>
      </w:r>
      <w:r>
        <w:rPr>
          <w:rFonts w:hint="eastAsia" w:ascii="Times New Roman" w:hAnsi="Times New Roman" w:eastAsia="仿宋_GB2312" w:cs="Times New Roman"/>
          <w:i w:val="0"/>
          <w:iCs w:val="0"/>
          <w:caps w:val="0"/>
          <w:color w:val="auto"/>
          <w:spacing w:val="0"/>
          <w:kern w:val="0"/>
          <w:sz w:val="32"/>
          <w:szCs w:val="32"/>
          <w:highlight w:val="yellow"/>
          <w:vertAlign w:val="baseline"/>
          <w:lang w:val="en-US" w:eastAsia="zh-CN" w:bidi="ar"/>
        </w:rPr>
        <w:t>优先支持创建兵团级以上各类农业示范园区、产业集群，优先推荐申报国家农业精品品牌。</w:t>
      </w:r>
    </w:p>
    <w:p w14:paraId="485A5CC9">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eastAsia" w:ascii="Times New Roman" w:hAnsi="Times New Roman" w:eastAsia="仿宋_GB2312" w:cs="Times New Roman"/>
          <w:b/>
          <w:bCs/>
          <w:i w:val="0"/>
          <w:iCs w:val="0"/>
          <w:caps w:val="0"/>
          <w:color w:val="auto"/>
          <w:spacing w:val="0"/>
          <w:kern w:val="0"/>
          <w:sz w:val="32"/>
          <w:szCs w:val="32"/>
          <w:highlight w:val="none"/>
          <w:vertAlign w:val="baseline"/>
          <w:lang w:val="en-US" w:eastAsia="zh-CN" w:bidi="ar"/>
        </w:rPr>
        <w:t>5.</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享受有关政策支持和参与各项激励活动。</w:t>
      </w:r>
    </w:p>
    <w:p w14:paraId="74CC1CA5">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第十六条</w:t>
      </w:r>
      <w:r>
        <w:rPr>
          <w:rFonts w:hint="default" w:ascii="Times New Roman" w:hAnsi="Times New Roman" w:eastAsia="方正黑体_GBK" w:cs="Times New Roman"/>
          <w:i w:val="0"/>
          <w:iCs w:val="0"/>
          <w:caps w:val="0"/>
          <w:color w:val="auto"/>
          <w:spacing w:val="0"/>
          <w:kern w:val="0"/>
          <w:sz w:val="32"/>
          <w:szCs w:val="32"/>
          <w:highlight w:val="none"/>
          <w:vertAlign w:val="baseline"/>
          <w:lang w:val="en-US" w:eastAsia="zh-CN" w:bidi="ar"/>
        </w:rPr>
        <w:t xml:space="preserve">  </w:t>
      </w:r>
      <w:r>
        <w:rPr>
          <w:rFonts w:hint="default" w:ascii="Times New Roman" w:hAnsi="Times New Roman" w:eastAsia="仿宋_GB2312" w:cs="Times New Roman"/>
          <w:i w:val="0"/>
          <w:iCs w:val="0"/>
          <w:caps w:val="0"/>
          <w:color w:val="auto"/>
          <w:spacing w:val="0"/>
          <w:kern w:val="0"/>
          <w:sz w:val="32"/>
          <w:szCs w:val="32"/>
          <w:highlight w:val="none"/>
          <w:vertAlign w:val="baseline"/>
          <w:lang w:val="en-US" w:eastAsia="zh-CN" w:bidi="ar"/>
        </w:rPr>
        <w:t>入选《“兵团红”农业品牌目录》的主体自觉接受有关部门监督管理，并履行以下义务：</w:t>
      </w:r>
    </w:p>
    <w:p w14:paraId="47EB831E">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1.</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严把产品质量安全关，严格投入品使用，规范建立生产、加工、销售、服务全过程质量安全追溯体系，保持产品质量过硬。</w:t>
      </w:r>
    </w:p>
    <w:p w14:paraId="7B1A32BA">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2.</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积极开展“兵团红”农业品牌营销宣传，同步讲好“兵团红”故事，维护“兵团红”农业品牌信誉，保护“兵团红”农业品牌注册商标权益，为“兵团红”农业品牌提供支撑。</w:t>
      </w:r>
    </w:p>
    <w:p w14:paraId="007F54B9">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3.</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按照“‘兵团红’农业品牌标识+区域公用品牌标识+企业商标品牌标识”格式，在产品外包装及宣传品上规范使用“兵团红”农业品牌标识，不得改变品牌标识形状、颜色等外观设计。</w:t>
      </w:r>
    </w:p>
    <w:p w14:paraId="43044166">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cs="Times New Roman"/>
          <w:sz w:val="32"/>
          <w:szCs w:val="32"/>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4.</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积极参与重点产销对接、品牌展示推介活动，配合做好品牌监测评价工作。每年向所属师市农业农村局报送品牌建设情况</w:t>
      </w:r>
      <w:r>
        <w:rPr>
          <w:rFonts w:hint="default" w:ascii="Times New Roman" w:hAnsi="Times New Roman" w:eastAsia="Arial" w:cs="Times New Roman"/>
          <w:i w:val="0"/>
          <w:iCs w:val="0"/>
          <w:caps w:val="0"/>
          <w:color w:val="333333"/>
          <w:spacing w:val="0"/>
          <w:sz w:val="32"/>
          <w:szCs w:val="32"/>
          <w:shd w:val="clear" w:color="auto" w:fill="FFFFFF"/>
        </w:rPr>
        <w:t>。</w:t>
      </w:r>
    </w:p>
    <w:p w14:paraId="1504E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pPr>
    </w:p>
    <w:p w14:paraId="17FF86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pP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第四章</w:t>
      </w:r>
      <w:r>
        <w:rPr>
          <w:rFonts w:hint="default" w:ascii="Times New Roman" w:hAnsi="Times New Roman" w:eastAsia="等线" w:cs="Times New Roman"/>
          <w:i w:val="0"/>
          <w:iCs w:val="0"/>
          <w:caps w:val="0"/>
          <w:color w:val="auto"/>
          <w:spacing w:val="0"/>
          <w:kern w:val="0"/>
          <w:sz w:val="32"/>
          <w:szCs w:val="32"/>
          <w:vertAlign w:val="baseline"/>
          <w:lang w:val="en-US" w:eastAsia="zh-CN" w:bidi="ar"/>
        </w:rPr>
        <w:t>  </w:t>
      </w: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培育发展</w:t>
      </w:r>
    </w:p>
    <w:p w14:paraId="50F50E90">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第十七条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持续构建以“兵团红”农业品牌为统领，师市、团场区域公用品牌和企业商标品牌为支撑的培育体系，培优创响师市、团场区域公用品牌，做大做强企业商标品牌</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促进三级品牌融合发展，不断提升“兵团红”农业品牌影响力和竞争力</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w:t>
      </w:r>
    </w:p>
    <w:p w14:paraId="05B1E217">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firstLine="643" w:firstLineChars="200"/>
        <w:jc w:val="both"/>
        <w:textAlignment w:val="auto"/>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第十八条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xml:space="preserve">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兵团农业农村局会同商务、文旅、市场监管、林草、工信等相关部门，分品类分梯次分年度培育一批在国内外享有较高知名度和影响力、产业带动力强的农产品区域公用品牌，在全国有规模、有竞争优势的企业品牌和一批特色鲜明、质量过硬、消费者认可的产品品牌。</w:t>
      </w:r>
    </w:p>
    <w:p w14:paraId="5A48FA48">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第十九条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各师市立足特色资源禀赋，聚焦主导产业主要产品，推动品种培优、品质提升、品牌打造和标准化生产。</w:t>
      </w:r>
    </w:p>
    <w:p w14:paraId="6F7576EA">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xml:space="preserve">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加强农业地方标准体系建设，制修订支撑特色优势产业发展、涵盖产地环境、良种繁育、投入品使用、农业机械、生产加工、储运保鲜领域的农业全产业链标准体系，创建绿色标准化生产基地，提升标准化生产能力。加快绿色、有机、地标农产品认证，扩大绿色食品原料标准化生产基地规模。严格落实食用农产品承诺达标合格证制度，积极推进农产品产地环境监测评价、营养品质检测评价。</w:t>
      </w:r>
    </w:p>
    <w:p w14:paraId="73EF9919">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鼓励</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入围</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“兵团红”</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农业</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品牌</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目录的</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企业制定高于国家标准和地方标准的农产品企业标准。监督和指导生产经营者严格农业投入品使用，规范建立生产、加工、销售、服务全过程质量安全追溯体系，准确记录生产经营信息，维护“兵团红”农业品牌信誉。</w:t>
      </w:r>
    </w:p>
    <w:p w14:paraId="13F6D164">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指导“兵团红”认定区域公用品牌主体建立健全品牌标识、品牌用语、商标注册和授权管理机制。指导行业组织、经营主体规范开展区域公用品牌、企业商标品牌、产品品牌培育，规范使用“兵团红”品牌标识，开发设计产品包装。建立产品分类机制，逐步形成适合批发市场、超市、连锁门店、线上平台等不同消费场景的产品分级和包装体系。</w:t>
      </w:r>
    </w:p>
    <w:p w14:paraId="5BDEE265">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对在“兵团红”农业品牌培育、营销推广、市场开拓和产品销售方面作出突出贡献或者显著成绩的师团区域公用品牌和企业商标品牌主体进行奖励。鼓励引导金融、保险和社会资本投资“兵团红”农业品牌建设。</w:t>
      </w:r>
    </w:p>
    <w:p w14:paraId="31AE2E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both"/>
        <w:textAlignment w:val="auto"/>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pPr>
    </w:p>
    <w:p w14:paraId="3A651B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pP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第五章</w:t>
      </w:r>
      <w:r>
        <w:rPr>
          <w:rFonts w:hint="default" w:ascii="Times New Roman" w:hAnsi="Times New Roman" w:eastAsia="等线" w:cs="Times New Roman"/>
          <w:i w:val="0"/>
          <w:iCs w:val="0"/>
          <w:caps w:val="0"/>
          <w:color w:val="auto"/>
          <w:spacing w:val="0"/>
          <w:kern w:val="0"/>
          <w:sz w:val="32"/>
          <w:szCs w:val="32"/>
          <w:vertAlign w:val="baseline"/>
          <w:lang w:val="en-US" w:eastAsia="zh-CN" w:bidi="ar"/>
        </w:rPr>
        <w:t>  </w:t>
      </w: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营销推广</w:t>
      </w:r>
    </w:p>
    <w:p w14:paraId="09960698">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第二十一条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兵、师、团</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依托各类展会、展示展销、产销对接、招商引资、贸易洽谈等活动，</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加大对</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“兵团红”农业品牌</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的宣传和推广，</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推动“兵团红”农产品进综超、入门店、设专柜，搭建直播平台，拓宽品牌农产品销售渠道。加大“兵团红”旅游产品开发，对接拓展旅游产品市场、植入文化元素，扩大产品销售，提升产品附加值。</w:t>
      </w:r>
    </w:p>
    <w:p w14:paraId="1AA89FAD">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第二十二条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“兵团红”商标权利人按照主体申请、自主经营，政府引导、协会指导，统一授权、动态管理的原则，制定“兵团红”品牌门店管理规程，进一步规范品牌门店管理。</w:t>
      </w:r>
    </w:p>
    <w:p w14:paraId="46164642">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第二十三条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师市、团场农业农村部门会同有关部门推动“兵团红”农业品牌与文化融合，充分挖掘本区域军垦文化、丝路文化、红色文化、节庆文化精髓，不断丰富品牌文化内涵，梳理品牌背后的人文故事，逐步培育形成市场竞争优势突出、绿洲农业特色鲜明、农耕文明积淀深厚、现代农业优势集聚、产品品质支撑有力、引领产业发展的“兵团红”农业品牌文化。</w:t>
      </w:r>
    </w:p>
    <w:p w14:paraId="733110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pPr>
    </w:p>
    <w:p w14:paraId="44204C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黑体" w:cs="Times New Roman"/>
          <w:i w:val="0"/>
          <w:iCs w:val="0"/>
          <w:caps w:val="0"/>
          <w:color w:val="auto"/>
          <w:spacing w:val="0"/>
          <w:kern w:val="0"/>
          <w:sz w:val="32"/>
          <w:szCs w:val="32"/>
          <w:vertAlign w:val="baseline"/>
          <w:lang w:val="en-US" w:eastAsia="zh-CN" w:bidi="ar"/>
        </w:rPr>
      </w:pPr>
      <w:r>
        <w:rPr>
          <w:rFonts w:hint="default" w:ascii="Times New Roman" w:hAnsi="Times New Roman" w:eastAsia="黑体" w:cs="Times New Roman"/>
          <w:i w:val="0"/>
          <w:iCs w:val="0"/>
          <w:caps w:val="0"/>
          <w:color w:val="auto"/>
          <w:spacing w:val="0"/>
          <w:kern w:val="0"/>
          <w:sz w:val="32"/>
          <w:szCs w:val="32"/>
          <w:vertAlign w:val="baseline"/>
          <w:lang w:val="en-US" w:eastAsia="zh-CN" w:bidi="ar"/>
        </w:rPr>
        <w:t>第六章  品牌保护</w:t>
      </w:r>
    </w:p>
    <w:p w14:paraId="5E5EAAC6">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第二十四条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“兵团红”农业品牌证书由兵团农业农村局统一制作，任何单位和企业不得伪造。证书应当载明品牌主体名称、产品名称、注册商标、编号、有效期等内容。</w:t>
      </w:r>
    </w:p>
    <w:p w14:paraId="2457D98B">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第二十五条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兵团红”商标权利人根据商标法有关规定，严格按照规范的商标授权许可流程，对获得“兵团红”农业品牌认定的主体，进行“兵团红”标识授权许可。同时，制定“兵团红”品牌（商标）标识在宣传、包装、厂区、基地、门店及电商平台等不同场景的使用设计规范，并对“兵团红”农业品牌认定主体规范使用情况进行指导。</w:t>
      </w:r>
    </w:p>
    <w:p w14:paraId="6207012B">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第二十六条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各级农业农村部门会同市场监管等部门，健全品牌保护联动机制，严厉打击假冒伪劣和侵犯知识产权等行为，有下列行为之一的，依法追究相关责任。</w:t>
      </w:r>
    </w:p>
    <w:p w14:paraId="77F03630">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1.</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未经“兵团红”注册商标权利人授权，使用“兵团红”农业品牌标识。</w:t>
      </w:r>
    </w:p>
    <w:p w14:paraId="1CB6D7CE">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2.</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使用与“兵团红”农业品牌标识近似的标识，容易导致混淆的。</w:t>
      </w:r>
    </w:p>
    <w:p w14:paraId="0DBB75D4">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3.</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伪造、擅自制造或者销售伪造、擅自制造“兵团红”农业品牌标识。</w:t>
      </w:r>
    </w:p>
    <w:p w14:paraId="6BBBF51F">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4.</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故意为侵犯“兵团红”农业品牌标识提供便利条件，帮助他人实施侵犯品牌标识行为。</w:t>
      </w:r>
    </w:p>
    <w:p w14:paraId="421BE350">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5.</w:t>
      </w:r>
      <w:r>
        <w:rPr>
          <w:rFonts w:hint="default" w:ascii="Times New Roman" w:hAnsi="Times New Roman" w:eastAsia="仿宋_GB2312" w:cs="Times New Roman"/>
          <w:b w:val="0"/>
          <w:bCs w:val="0"/>
          <w:i w:val="0"/>
          <w:iCs w:val="0"/>
          <w:caps w:val="0"/>
          <w:color w:val="auto"/>
          <w:spacing w:val="0"/>
          <w:kern w:val="0"/>
          <w:sz w:val="32"/>
          <w:szCs w:val="32"/>
          <w:vertAlign w:val="baseline"/>
          <w:lang w:val="en-US" w:eastAsia="zh-CN" w:bidi="ar"/>
        </w:rPr>
        <w:t>其他</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侵犯“兵团红”农业品牌标识的行为。</w:t>
      </w:r>
    </w:p>
    <w:p w14:paraId="18CAE405">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第二十七条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师市农业农村、市场监管等部门应当建立“兵团红”农业品牌投诉举报制度，公开投诉举报渠道，及时依法处理投诉举报事宜。</w:t>
      </w:r>
    </w:p>
    <w:p w14:paraId="37F1D126">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p>
    <w:p w14:paraId="003446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eastAsia="黑体" w:cs="Times New Roman"/>
          <w:i w:val="0"/>
          <w:iCs w:val="0"/>
          <w:caps w:val="0"/>
          <w:color w:val="auto"/>
          <w:spacing w:val="0"/>
          <w:kern w:val="0"/>
          <w:sz w:val="32"/>
          <w:szCs w:val="32"/>
          <w:vertAlign w:val="baseline"/>
          <w:lang w:val="en-US" w:eastAsia="zh-CN" w:bidi="ar"/>
        </w:rPr>
      </w:pPr>
      <w:r>
        <w:rPr>
          <w:rFonts w:hint="default" w:ascii="Times New Roman" w:hAnsi="Times New Roman" w:eastAsia="黑体" w:cs="Times New Roman"/>
          <w:i w:val="0"/>
          <w:iCs w:val="0"/>
          <w:caps w:val="0"/>
          <w:color w:val="auto"/>
          <w:spacing w:val="0"/>
          <w:kern w:val="0"/>
          <w:sz w:val="32"/>
          <w:szCs w:val="32"/>
          <w:vertAlign w:val="baseline"/>
          <w:lang w:val="en-US" w:eastAsia="zh-CN" w:bidi="ar"/>
        </w:rPr>
        <w:t>第七章  监督管理</w:t>
      </w:r>
    </w:p>
    <w:p w14:paraId="51F2F112">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第二十八条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兵团农业农村局会同市场监管、商务、卫生健康、林草、工信等部门加强对“兵团红”农业品牌授权、标识使用、产品质量等的监督检查，规范品牌发展，保证产品质量优良。</w:t>
      </w:r>
    </w:p>
    <w:p w14:paraId="66B7A35F">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第二十九条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各师市农业农村部门会同相关部门通过定期调度、实地考察、随机抽查等方式，及时了解掌握“兵团红”认定区域公用品牌授权管理、行业自律、市场拓展等情况，“兵团红”认定企业生产经营、品牌打造、基地建设、市场销售、质量安全、带农增收等情况，强化监督管理。</w:t>
      </w:r>
    </w:p>
    <w:p w14:paraId="2E4FAD0B">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第三十条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兵团农业农村局牵头建立定期监测评价制度，加强“兵团红”农业品牌动态管理，建立竞争和淘汰机制，做到有进有出。</w:t>
      </w:r>
    </w:p>
    <w:p w14:paraId="2C2B76CD">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 xml:space="preserve">第三十一条 </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xml:space="preserve">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监测评价每两年一次，首次监测评价为入选《“兵团红”农业品牌目录》的第三个年份。各品牌主体应按照要求及时、准确报送包含市场评价、质量评价、效益评价和发展评价等主要内容的“兵团红”农产品品牌监测评价报告。</w:t>
      </w:r>
    </w:p>
    <w:p w14:paraId="2AB16A66">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市场评价包括品牌市场占有率、知名度、消费者满意度，产品销售范围及供应能力等。</w:t>
      </w:r>
    </w:p>
    <w:p w14:paraId="26A928C9">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质量评价包括产品质量认证情况、产品全程质量控制体系、品质价值综合指标和产品质量安全水平等。</w:t>
      </w:r>
    </w:p>
    <w:p w14:paraId="65503F4D">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效益评价包括品牌企业经济效益和社会效益，品牌产品市场销售和带动职工群众增收情况等。</w:t>
      </w:r>
    </w:p>
    <w:p w14:paraId="683B57E5">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发展评价包括产业规模、核心基地规模、科技创新能力以及对产业和区域经济发展带动能力等。</w:t>
      </w:r>
    </w:p>
    <w:p w14:paraId="6ACDE576">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第三十二条</w:t>
      </w:r>
      <w:r>
        <w:rPr>
          <w:rFonts w:hint="default" w:ascii="Times New Roman" w:hAnsi="Times New Roman" w:eastAsia="仿宋_GB2312" w:cs="Times New Roman"/>
          <w:b/>
          <w:bCs/>
          <w:i w:val="0"/>
          <w:iCs w:val="0"/>
          <w:caps w:val="0"/>
          <w:color w:val="auto"/>
          <w:spacing w:val="0"/>
          <w:kern w:val="0"/>
          <w:sz w:val="32"/>
          <w:szCs w:val="32"/>
          <w:vertAlign w:val="baseline"/>
          <w:lang w:val="en-US" w:eastAsia="zh-CN" w:bidi="ar"/>
        </w:rPr>
        <w:t>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监测评价程序：</w:t>
      </w:r>
    </w:p>
    <w:p w14:paraId="6BD9A941">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1.品牌主体向所属师市农业农村局报送监测评价报告及相关证明材料。</w:t>
      </w:r>
    </w:p>
    <w:p w14:paraId="506CC862">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2.师市农业农村局汇总核查无误后，报兵团农业农村局。</w:t>
      </w:r>
    </w:p>
    <w:p w14:paraId="2F69E1F9">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3.兵团农业农村局对师市监测评价材料进行复审，根据监测评价结果，经企业信用和质量认证核查后，形成建议退出名单，经兵团农业农村、市场监管、商务、卫生健康、林草、工信等相关部门联席会审后，由兵团农业农村局以适当形式向社会公布监测评价结果及退出名单。</w:t>
      </w:r>
    </w:p>
    <w:p w14:paraId="2E52E941">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4.由师市农业农村局收回清退品牌证书，由“兵团红”商标权利人向市场监管部门申请统一办理终止注册商标授权许可备案，行业组织和经营主体不得继续在其产品及包装、说明书、广告宣传等经营活动中使用“兵团红”品牌标识。退出目录的品牌三年内不得受理申报。</w:t>
      </w:r>
    </w:p>
    <w:p w14:paraId="73FA1504">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第三十三条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出现下列情形之一的直接予以清退：</w:t>
      </w:r>
    </w:p>
    <w:p w14:paraId="589A6148">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1.出现第十二条（不得入选条件）所列情形。</w:t>
      </w:r>
    </w:p>
    <w:p w14:paraId="34029B39">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2.申报认定产品停产一年（含）以上，产品质量出现重大问题的。</w:t>
      </w:r>
    </w:p>
    <w:p w14:paraId="2AD7C9AC">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3.不按标准组织生产、不积极参与“兵团红”农业品牌营销宣传活动、不规范使用标识的。</w:t>
      </w:r>
    </w:p>
    <w:p w14:paraId="6E2B325E">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4.转让、买卖、出租证书及品牌标识或扩大使用范围的，有弄虚作假、违法违规行为的。</w:t>
      </w:r>
    </w:p>
    <w:p w14:paraId="14D12575">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5.消费者投诉较多，媒体曝光问题较多，出现重大舆情风险的。</w:t>
      </w:r>
    </w:p>
    <w:p w14:paraId="7228D608">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6.品牌主体条件、品牌条件、产品条件发生重大变化达不到认定基本条件等其他需要退出目录的情形。</w:t>
      </w:r>
    </w:p>
    <w:p w14:paraId="4DA78692">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第三十四条 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“兵团红”农业品牌主体、品牌名称、经营范围，或商标注册人发生变化的，应当在30个工作日内凭有效证明及时向兵团农业农村局提出变更申请，办理变更手续。</w:t>
      </w:r>
    </w:p>
    <w:p w14:paraId="6FAC7ADE">
      <w:pPr>
        <w:pStyle w:val="2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楷体_GB2312" w:cs="Times New Roman"/>
          <w:b/>
          <w:bCs/>
          <w:kern w:val="44"/>
          <w:sz w:val="32"/>
          <w:szCs w:val="32"/>
          <w:lang w:val="en-US" w:eastAsia="zh-CN" w:bidi="ar-SA"/>
        </w:rPr>
        <w:t>第三十五条</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各师市农业农村局应建立“兵团红”农业品牌档案，并于每年1月底前向兵团农业农村局上报上年度品牌建设工作总结。</w:t>
      </w:r>
    </w:p>
    <w:p w14:paraId="4EA96B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640"/>
        <w:jc w:val="both"/>
        <w:textAlignment w:val="auto"/>
        <w:rPr>
          <w:rFonts w:hint="default" w:ascii="Times New Roman" w:hAnsi="Times New Roman" w:cs="Times New Roman"/>
          <w:i w:val="0"/>
          <w:iCs w:val="0"/>
          <w:caps w:val="0"/>
          <w:color w:val="333333"/>
          <w:spacing w:val="0"/>
          <w:sz w:val="32"/>
          <w:szCs w:val="32"/>
        </w:rPr>
      </w:pPr>
      <w:r>
        <w:rPr>
          <w:rFonts w:hint="default" w:ascii="Times New Roman" w:hAnsi="Times New Roman" w:eastAsia="等线" w:cs="Times New Roman"/>
          <w:i w:val="0"/>
          <w:iCs w:val="0"/>
          <w:caps w:val="0"/>
          <w:color w:val="auto"/>
          <w:spacing w:val="0"/>
          <w:kern w:val="0"/>
          <w:sz w:val="32"/>
          <w:szCs w:val="32"/>
          <w:vertAlign w:val="baseline"/>
          <w:lang w:val="en-US" w:eastAsia="zh-CN" w:bidi="ar"/>
        </w:rPr>
        <w:t> </w:t>
      </w:r>
    </w:p>
    <w:p w14:paraId="3DCCEE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0"/>
        <w:jc w:val="center"/>
        <w:textAlignment w:val="auto"/>
        <w:rPr>
          <w:rFonts w:hint="default" w:ascii="Times New Roman" w:hAnsi="Times New Roman" w:cs="Times New Roman"/>
          <w:i w:val="0"/>
          <w:iCs w:val="0"/>
          <w:caps w:val="0"/>
          <w:color w:val="333333"/>
          <w:spacing w:val="0"/>
          <w:sz w:val="32"/>
          <w:szCs w:val="32"/>
        </w:rPr>
      </w:pP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第八章</w:t>
      </w:r>
      <w:r>
        <w:rPr>
          <w:rFonts w:hint="default" w:ascii="Times New Roman" w:hAnsi="Times New Roman" w:eastAsia="等线" w:cs="Times New Roman"/>
          <w:i w:val="0"/>
          <w:iCs w:val="0"/>
          <w:caps w:val="0"/>
          <w:color w:val="auto"/>
          <w:spacing w:val="0"/>
          <w:kern w:val="0"/>
          <w:sz w:val="32"/>
          <w:szCs w:val="32"/>
          <w:vertAlign w:val="baseline"/>
          <w:lang w:val="en-US" w:eastAsia="zh-CN" w:bidi="ar"/>
        </w:rPr>
        <w:t>  </w:t>
      </w:r>
      <w:r>
        <w:rPr>
          <w:rFonts w:hint="default" w:ascii="Times New Roman" w:hAnsi="Times New Roman" w:eastAsia="方正黑体_GBK" w:cs="Times New Roman"/>
          <w:i w:val="0"/>
          <w:iCs w:val="0"/>
          <w:caps w:val="0"/>
          <w:color w:val="auto"/>
          <w:spacing w:val="0"/>
          <w:kern w:val="0"/>
          <w:sz w:val="32"/>
          <w:szCs w:val="32"/>
          <w:vertAlign w:val="baseline"/>
          <w:lang w:val="en-US" w:eastAsia="zh-CN" w:bidi="ar"/>
        </w:rPr>
        <w:t>附则</w:t>
      </w:r>
    </w:p>
    <w:p w14:paraId="221276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Autospacing="0" w:line="540" w:lineRule="exact"/>
        <w:ind w:left="0" w:right="0" w:firstLine="640"/>
        <w:jc w:val="both"/>
        <w:textAlignment w:val="auto"/>
        <w:rPr>
          <w:rFonts w:hint="default" w:ascii="Times New Roman" w:hAnsi="Times New Roman" w:cs="Times New Roman"/>
          <w:i w:val="0"/>
          <w:iCs w:val="0"/>
          <w:caps w:val="0"/>
          <w:color w:val="333333"/>
          <w:spacing w:val="0"/>
          <w:sz w:val="32"/>
          <w:szCs w:val="32"/>
        </w:rPr>
      </w:pPr>
      <w:r>
        <w:rPr>
          <w:rFonts w:hint="default" w:ascii="Times New Roman" w:hAnsi="Times New Roman" w:eastAsia="楷体_GB2312" w:cs="Times New Roman"/>
          <w:b/>
          <w:bCs/>
          <w:kern w:val="44"/>
          <w:sz w:val="32"/>
          <w:szCs w:val="32"/>
          <w:lang w:val="en-US" w:eastAsia="zh-CN" w:bidi="ar-SA"/>
        </w:rPr>
        <w:t>第三十六条 </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 xml:space="preserve"> 本办法由兵团农业农村局负责解释，自公布之日起施行。</w:t>
      </w:r>
    </w:p>
    <w:p w14:paraId="642599F4">
      <w:pPr>
        <w:pStyle w:val="47"/>
        <w:keepNext w:val="0"/>
        <w:keepLines w:val="0"/>
        <w:pageBreakBefore w:val="0"/>
        <w:kinsoku/>
        <w:wordWrap/>
        <w:overflowPunct/>
        <w:topLinePunct w:val="0"/>
        <w:autoSpaceDE/>
        <w:autoSpaceDN/>
        <w:bidi w:val="0"/>
        <w:spacing w:after="0" w:line="540" w:lineRule="exact"/>
        <w:textAlignment w:val="auto"/>
        <w:rPr>
          <w:rFonts w:hint="default" w:ascii="Times New Roman" w:hAnsi="Times New Roman" w:cs="Times New Roman"/>
          <w:sz w:val="28"/>
          <w:szCs w:val="28"/>
        </w:rPr>
      </w:pPr>
    </w:p>
    <w:p w14:paraId="3F7BA56B">
      <w:pPr>
        <w:pStyle w:val="46"/>
        <w:keepNext w:val="0"/>
        <w:keepLines w:val="0"/>
        <w:pageBreakBefore w:val="0"/>
        <w:kinsoku/>
        <w:wordWrap/>
        <w:overflowPunct/>
        <w:topLinePunct w:val="0"/>
        <w:autoSpaceDE/>
        <w:autoSpaceDN/>
        <w:bidi w:val="0"/>
        <w:spacing w:after="0" w:line="540" w:lineRule="exact"/>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附件：</w:t>
      </w: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1.</w:t>
      </w: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“兵团红”品牌标识图形及寓意</w:t>
      </w:r>
    </w:p>
    <w:p w14:paraId="57790DDD">
      <w:pPr>
        <w:pStyle w:val="46"/>
        <w:keepNext w:val="0"/>
        <w:keepLines w:val="0"/>
        <w:pageBreakBefore w:val="0"/>
        <w:kinsoku/>
        <w:wordWrap/>
        <w:overflowPunct/>
        <w:topLinePunct w:val="0"/>
        <w:autoSpaceDE/>
        <w:autoSpaceDN/>
        <w:bidi w:val="0"/>
        <w:spacing w:after="0" w:line="540" w:lineRule="exact"/>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eastAsia" w:ascii="Times New Roman" w:hAnsi="Times New Roman" w:eastAsia="仿宋_GB2312" w:cs="Times New Roman"/>
          <w:i w:val="0"/>
          <w:iCs w:val="0"/>
          <w:caps w:val="0"/>
          <w:color w:val="auto"/>
          <w:spacing w:val="0"/>
          <w:kern w:val="0"/>
          <w:sz w:val="32"/>
          <w:szCs w:val="32"/>
          <w:vertAlign w:val="baseline"/>
          <w:lang w:val="en-US" w:eastAsia="zh-CN" w:bidi="ar"/>
        </w:rPr>
        <w:t xml:space="preserve">            2.“兵团红”农业品牌目录证书</w:t>
      </w:r>
    </w:p>
    <w:p w14:paraId="60ACAC2D">
      <w:pPr>
        <w:keepNext w:val="0"/>
        <w:keepLines w:val="0"/>
        <w:pageBreakBefore w:val="0"/>
        <w:kinsoku/>
        <w:wordWrap/>
        <w:overflowPunct/>
        <w:topLinePunct w:val="0"/>
        <w:autoSpaceDE/>
        <w:autoSpaceDN/>
        <w:bidi w:val="0"/>
        <w:spacing w:line="540" w:lineRule="exact"/>
        <w:textAlignment w:val="auto"/>
        <w:rPr>
          <w:rFonts w:hint="default" w:ascii="Times New Roman" w:hAnsi="Times New Roman" w:cs="Times New Roman"/>
          <w:sz w:val="28"/>
          <w:szCs w:val="28"/>
        </w:rPr>
      </w:pPr>
      <w:r>
        <w:rPr>
          <w:rFonts w:hint="default" w:ascii="Times New Roman" w:hAnsi="Times New Roman" w:cs="Times New Roman"/>
          <w:sz w:val="28"/>
          <w:szCs w:val="28"/>
        </w:rPr>
        <w:br w:type="page"/>
      </w:r>
    </w:p>
    <w:p w14:paraId="7CAA1916">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1</w:t>
      </w:r>
    </w:p>
    <w:p w14:paraId="0B235B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小标宋简体" w:cs="Times New Roman"/>
          <w:i w:val="0"/>
          <w:iCs w:val="0"/>
          <w:caps w:val="0"/>
          <w:color w:val="auto"/>
          <w:spacing w:val="0"/>
          <w:kern w:val="0"/>
          <w:sz w:val="44"/>
          <w:szCs w:val="44"/>
          <w:vertAlign w:val="baseline"/>
          <w:lang w:val="en-US" w:eastAsia="zh-CN" w:bidi="ar"/>
        </w:rPr>
      </w:pPr>
    </w:p>
    <w:p w14:paraId="21D5601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小标宋简体" w:cs="Times New Roman"/>
          <w:i w:val="0"/>
          <w:iCs w:val="0"/>
          <w:caps w:val="0"/>
          <w:color w:val="auto"/>
          <w:spacing w:val="0"/>
          <w:kern w:val="0"/>
          <w:sz w:val="44"/>
          <w:szCs w:val="44"/>
          <w:vertAlign w:val="baseline"/>
          <w:lang w:val="en-US" w:eastAsia="zh-CN" w:bidi="ar"/>
        </w:rPr>
      </w:pPr>
      <w:r>
        <w:rPr>
          <w:rFonts w:hint="default" w:ascii="Times New Roman" w:hAnsi="Times New Roman" w:eastAsia="方正小标宋简体" w:cs="Times New Roman"/>
          <w:i w:val="0"/>
          <w:iCs w:val="0"/>
          <w:caps w:val="0"/>
          <w:color w:val="auto"/>
          <w:spacing w:val="0"/>
          <w:kern w:val="0"/>
          <w:sz w:val="44"/>
          <w:szCs w:val="44"/>
          <w:vertAlign w:val="baseline"/>
          <w:lang w:val="en-US" w:eastAsia="zh-CN" w:bidi="ar"/>
        </w:rPr>
        <w:t>“兵团红”品牌标识图形及寓意</w:t>
      </w:r>
    </w:p>
    <w:p w14:paraId="3669CAC8">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方正小标宋简体" w:cs="Times New Roman"/>
          <w:i w:val="0"/>
          <w:iCs w:val="0"/>
          <w:caps w:val="0"/>
          <w:color w:val="auto"/>
          <w:spacing w:val="0"/>
          <w:kern w:val="0"/>
          <w:sz w:val="44"/>
          <w:szCs w:val="44"/>
          <w:vertAlign w:val="baseline"/>
          <w:lang w:val="en-US" w:eastAsia="zh-CN" w:bidi="ar"/>
        </w:rPr>
      </w:pPr>
      <w:r>
        <w:rPr>
          <w:rFonts w:hint="default" w:ascii="Times New Roman" w:hAnsi="Times New Roman" w:eastAsia="方正小标宋简体" w:cs="Times New Roman"/>
          <w:i w:val="0"/>
          <w:iCs w:val="0"/>
          <w:caps w:val="0"/>
          <w:color w:val="auto"/>
          <w:spacing w:val="0"/>
          <w:kern w:val="0"/>
          <w:sz w:val="44"/>
          <w:szCs w:val="44"/>
          <w:vertAlign w:val="baseline"/>
          <w:lang w:val="en-US" w:eastAsia="zh-CN" w:bidi="ar"/>
        </w:rPr>
        <w:drawing>
          <wp:inline distT="0" distB="0" distL="114300" distR="114300">
            <wp:extent cx="5240655" cy="2809240"/>
            <wp:effectExtent l="0" t="0" r="1905" b="10160"/>
            <wp:docPr id="2" name="图片 2" descr="a286a0de55103b18ccc42f215e029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286a0de55103b18ccc42f215e0298c"/>
                    <pic:cNvPicPr>
                      <a:picLocks noChangeAspect="1"/>
                    </pic:cNvPicPr>
                  </pic:nvPicPr>
                  <pic:blipFill>
                    <a:blip r:embed="rId10"/>
                    <a:stretch>
                      <a:fillRect/>
                    </a:stretch>
                  </pic:blipFill>
                  <pic:spPr>
                    <a:xfrm>
                      <a:off x="0" y="0"/>
                      <a:ext cx="5240655" cy="2809240"/>
                    </a:xfrm>
                    <a:prstGeom prst="rect">
                      <a:avLst/>
                    </a:prstGeom>
                  </pic:spPr>
                </pic:pic>
              </a:graphicData>
            </a:graphic>
          </wp:inline>
        </w:drawing>
      </w:r>
    </w:p>
    <w:p w14:paraId="0AAC27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“兵团红”三个字由毛体字书写而成，色调为中国红。</w:t>
      </w:r>
    </w:p>
    <w:p w14:paraId="29F5BC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毛体书法以豪迈奔放、气势磅礴著称，其独特的笔法（中锋用笔、方折圆转结合）和结构（左低右高倾斜造势）具有极强的视觉冲击力象征着兵团与党和国家血脉相连的历史根基，暗示产品品质的官方背书。</w:t>
      </w:r>
    </w:p>
    <w:p w14:paraId="1D76679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红色是兵团文化的核心符号，中国红，寓意兵团人传承红色基因、赓续红色血脉，能够直接唤起消费者对兵团历史的记忆与情感共鸣。</w:t>
      </w:r>
    </w:p>
    <w:p w14:paraId="7820CA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“兵团”直接关联新疆生产建设兵团作为“不穿军装、不授军衔、永不换防”的特殊组织属性。借“兵”字隐含的纪律性、组织化特征，呼应兵团农业的标准化生产体系，放大“兵”字本身自带品质承诺的优势。</w:t>
      </w:r>
    </w:p>
    <w:p w14:paraId="0EE7AB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t>“红”象征着兵团农产品鲜艳的色泽，兵团分布在新疆广袤的土地上，拥有独特的自然资源和生态环境，代表着高品质、高营养的农产品形象。“红”字突出了兵团红色基因，体现了文化特征，将军垦文化和兵团精神、胡杨精神等精神特质具象化，传递出独特的价值观和品牌个性。</w:t>
      </w:r>
    </w:p>
    <w:p w14:paraId="07A432A6">
      <w:pP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pPr>
      <w:r>
        <w:rPr>
          <w:rFonts w:hint="default" w:ascii="Times New Roman" w:hAnsi="Times New Roman" w:eastAsia="仿宋_GB2312" w:cs="Times New Roman"/>
          <w:i w:val="0"/>
          <w:iCs w:val="0"/>
          <w:caps w:val="0"/>
          <w:color w:val="auto"/>
          <w:spacing w:val="0"/>
          <w:kern w:val="0"/>
          <w:sz w:val="32"/>
          <w:szCs w:val="32"/>
          <w:vertAlign w:val="baseline"/>
          <w:lang w:val="en-US" w:eastAsia="zh-CN" w:bidi="ar"/>
        </w:rPr>
        <w:br w:type="page"/>
      </w:r>
    </w:p>
    <w:p w14:paraId="72CAF728">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i w:val="0"/>
          <w:iCs w:val="0"/>
          <w:caps w:val="0"/>
          <w:color w:val="auto"/>
          <w:spacing w:val="0"/>
          <w:kern w:val="0"/>
          <w:sz w:val="32"/>
          <w:szCs w:val="32"/>
          <w:vertAlign w:val="baseline"/>
          <w:lang w:val="en-US" w:eastAsia="zh-CN" w:bidi="ar"/>
        </w:rPr>
      </w:pPr>
      <w:r>
        <w:rPr>
          <w:rFonts w:hint="eastAsia" w:ascii="黑体" w:hAnsi="黑体" w:eastAsia="黑体" w:cs="黑体"/>
          <w:i w:val="0"/>
          <w:iCs w:val="0"/>
          <w:caps w:val="0"/>
          <w:color w:val="auto"/>
          <w:spacing w:val="0"/>
          <w:kern w:val="0"/>
          <w:sz w:val="32"/>
          <w:szCs w:val="32"/>
          <w:vertAlign w:val="baseline"/>
          <w:lang w:val="en-US" w:eastAsia="zh-CN" w:bidi="ar"/>
        </w:rPr>
        <w:t>附件2</w:t>
      </w:r>
    </w:p>
    <w:p w14:paraId="2B234D7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i w:val="0"/>
          <w:iCs w:val="0"/>
          <w:caps w:val="0"/>
          <w:color w:val="auto"/>
          <w:spacing w:val="0"/>
          <w:kern w:val="0"/>
          <w:sz w:val="44"/>
          <w:szCs w:val="44"/>
          <w:vertAlign w:val="baseline"/>
          <w:lang w:val="en-US" w:eastAsia="zh-CN" w:bidi="ar"/>
        </w:rPr>
      </w:pPr>
    </w:p>
    <w:p w14:paraId="1B9CE84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方正小标宋简体" w:hAnsi="方正小标宋简体" w:eastAsia="方正小标宋简体" w:cs="方正小标宋简体"/>
          <w:i w:val="0"/>
          <w:iCs w:val="0"/>
          <w:caps w:val="0"/>
          <w:color w:val="auto"/>
          <w:spacing w:val="0"/>
          <w:kern w:val="0"/>
          <w:sz w:val="44"/>
          <w:szCs w:val="44"/>
          <w:vertAlign w:val="baseline"/>
          <w:lang w:val="en-US" w:eastAsia="zh-CN" w:bidi="ar"/>
        </w:rPr>
      </w:pPr>
      <w:r>
        <w:rPr>
          <w:rFonts w:hint="eastAsia" w:ascii="方正小标宋简体" w:hAnsi="方正小标宋简体" w:eastAsia="方正小标宋简体" w:cs="方正小标宋简体"/>
          <w:i w:val="0"/>
          <w:iCs w:val="0"/>
          <w:caps w:val="0"/>
          <w:color w:val="auto"/>
          <w:spacing w:val="0"/>
          <w:kern w:val="0"/>
          <w:sz w:val="44"/>
          <w:szCs w:val="44"/>
          <w:vertAlign w:val="baseline"/>
          <w:lang w:val="en-US" w:eastAsia="zh-CN" w:bidi="ar"/>
        </w:rPr>
        <w:t>“兵团红”农业品牌目录证书</w:t>
      </w:r>
    </w:p>
    <w:p w14:paraId="31C4051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小标宋简体" w:hAnsi="方正小标宋简体" w:eastAsia="方正小标宋简体" w:cs="方正小标宋简体"/>
          <w:i w:val="0"/>
          <w:iCs w:val="0"/>
          <w:caps w:val="0"/>
          <w:color w:val="auto"/>
          <w:spacing w:val="0"/>
          <w:kern w:val="0"/>
          <w:sz w:val="44"/>
          <w:szCs w:val="44"/>
          <w:vertAlign w:val="baseline"/>
          <w:lang w:val="en-US" w:eastAsia="zh-CN" w:bidi="ar"/>
        </w:rPr>
      </w:pPr>
      <w:bookmarkStart w:id="0" w:name="_GoBack"/>
      <w:r>
        <w:rPr>
          <w:rFonts w:hint="eastAsia" w:ascii="方正小标宋简体" w:hAnsi="方正小标宋简体" w:eastAsia="方正小标宋简体" w:cs="方正小标宋简体"/>
          <w:i w:val="0"/>
          <w:iCs w:val="0"/>
          <w:caps w:val="0"/>
          <w:color w:val="auto"/>
          <w:spacing w:val="0"/>
          <w:kern w:val="0"/>
          <w:sz w:val="44"/>
          <w:szCs w:val="44"/>
          <w:vertAlign w:val="baseline"/>
          <w:lang w:val="en-US" w:eastAsia="zh-CN" w:bidi="ar"/>
        </w:rPr>
        <w:drawing>
          <wp:inline distT="0" distB="0" distL="114300" distR="114300">
            <wp:extent cx="4662170" cy="6597015"/>
            <wp:effectExtent l="0" t="0" r="1270" b="1905"/>
            <wp:docPr id="1" name="图片 1" descr="8月11日，“兵团红”农业品牌目录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月11日，“兵团红”农业品牌目录证书"/>
                    <pic:cNvPicPr>
                      <a:picLocks noChangeAspect="1"/>
                    </pic:cNvPicPr>
                  </pic:nvPicPr>
                  <pic:blipFill>
                    <a:blip r:embed="rId11"/>
                    <a:stretch>
                      <a:fillRect/>
                    </a:stretch>
                  </pic:blipFill>
                  <pic:spPr>
                    <a:xfrm>
                      <a:off x="0" y="0"/>
                      <a:ext cx="4662170" cy="6597015"/>
                    </a:xfrm>
                    <a:prstGeom prst="rect">
                      <a:avLst/>
                    </a:prstGeom>
                  </pic:spPr>
                </pic:pic>
              </a:graphicData>
            </a:graphic>
          </wp:inline>
        </w:drawing>
      </w:r>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284" w:footer="567"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decorative"/>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
    <w:altName w:val="Times New Roman"/>
    <w:panose1 w:val="00000000000000000000"/>
    <w:charset w:val="00"/>
    <w:family w:val="auto"/>
    <w:pitch w:val="default"/>
    <w:sig w:usb0="00000000" w:usb1="00000000" w:usb2="00000000" w:usb3="00000000" w:csb0="0000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7775070"/>
    </w:sdtPr>
    <w:sdtContent>
      <w:p w14:paraId="10BD7731">
        <w:pPr>
          <w:pStyle w:val="20"/>
          <w:jc w:val="right"/>
        </w:pPr>
        <w:r>
          <w:fldChar w:fldCharType="begin"/>
        </w:r>
        <w:r>
          <w:instrText xml:space="preserve">PAGE   \* MERGEFORMAT</w:instrText>
        </w:r>
        <w:r>
          <w:fldChar w:fldCharType="separate"/>
        </w:r>
        <w:r>
          <w:rPr>
            <w:lang w:val="zh-CN"/>
          </w:rPr>
          <w:t>20</w:t>
        </w:r>
        <w:r>
          <w:fldChar w:fldCharType="end"/>
        </w:r>
      </w:p>
    </w:sdtContent>
  </w:sdt>
  <w:p w14:paraId="1382DF35">
    <w:pPr>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FC210">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B6D9C">
    <w:pPr>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AA092">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1F322">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43660">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11C56"/>
    <w:multiLevelType w:val="multilevel"/>
    <w:tmpl w:val="08B11C56"/>
    <w:lvl w:ilvl="0" w:tentative="0">
      <w:start w:val="1"/>
      <w:numFmt w:val="bullet"/>
      <w:pStyle w:val="109"/>
      <w:lvlText w:val="•"/>
      <w:lvlJc w:val="left"/>
      <w:pPr>
        <w:ind w:left="454" w:hanging="454"/>
      </w:pPr>
      <w:rPr>
        <w:rFonts w:hint="default" w:ascii="Arial" w:hAnsi="Arial"/>
        <w:b w:val="0"/>
        <w:i w:val="0"/>
        <w:color w:val="auto"/>
        <w:sz w:val="21"/>
      </w:rPr>
    </w:lvl>
    <w:lvl w:ilvl="1" w:tentative="0">
      <w:start w:val="1"/>
      <w:numFmt w:val="bullet"/>
      <w:pStyle w:val="110"/>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0DA225B"/>
    <w:multiLevelType w:val="multilevel"/>
    <w:tmpl w:val="10DA225B"/>
    <w:lvl w:ilvl="0" w:tentative="0">
      <w:start w:val="1"/>
      <w:numFmt w:val="decimal"/>
      <w:pStyle w:val="71"/>
      <w:lvlText w:val="%1"/>
      <w:lvlJc w:val="left"/>
      <w:pPr>
        <w:ind w:left="567" w:hanging="567"/>
      </w:pPr>
      <w:rPr>
        <w:rFonts w:hint="default" w:ascii="Arial" w:hAnsi="Arial" w:eastAsia="楷体_GB2312"/>
        <w:b/>
        <w:i w:val="0"/>
        <w:color w:val="auto"/>
        <w:sz w:val="28"/>
      </w:rPr>
    </w:lvl>
    <w:lvl w:ilvl="1" w:tentative="0">
      <w:start w:val="1"/>
      <w:numFmt w:val="decimal"/>
      <w:pStyle w:val="72"/>
      <w:lvlText w:val="%1.%2"/>
      <w:lvlJc w:val="left"/>
      <w:pPr>
        <w:ind w:left="1134" w:hanging="567"/>
      </w:pPr>
      <w:rPr>
        <w:rFonts w:hint="default" w:ascii="Arial" w:hAnsi="Arial" w:eastAsia="楷体_GB2312"/>
        <w:b w:val="0"/>
        <w:i w:val="0"/>
        <w:color w:val="auto"/>
        <w:sz w:val="24"/>
      </w:rPr>
    </w:lvl>
    <w:lvl w:ilvl="2" w:tentative="0">
      <w:start w:val="1"/>
      <w:numFmt w:val="lowerLetter"/>
      <w:pStyle w:val="73"/>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4"/>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5"/>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1ACB0D08"/>
    <w:multiLevelType w:val="multilevel"/>
    <w:tmpl w:val="1ACB0D08"/>
    <w:lvl w:ilvl="0" w:tentative="0">
      <w:start w:val="1"/>
      <w:numFmt w:val="decimal"/>
      <w:pStyle w:val="93"/>
      <w:lvlText w:val="%1"/>
      <w:lvlJc w:val="left"/>
      <w:pPr>
        <w:ind w:left="567" w:hanging="567"/>
      </w:pPr>
      <w:rPr>
        <w:rFonts w:hint="default" w:ascii="Arial" w:hAnsi="Arial" w:eastAsia="楷体_GB2312"/>
        <w:b/>
        <w:i w:val="0"/>
        <w:color w:val="auto"/>
        <w:sz w:val="24"/>
      </w:rPr>
    </w:lvl>
    <w:lvl w:ilvl="1" w:tentative="0">
      <w:start w:val="1"/>
      <w:numFmt w:val="decimal"/>
      <w:pStyle w:val="94"/>
      <w:lvlText w:val="%1.%2"/>
      <w:lvlJc w:val="left"/>
      <w:pPr>
        <w:ind w:left="1134" w:hanging="567"/>
      </w:pPr>
      <w:rPr>
        <w:rFonts w:hint="default" w:ascii="Arial" w:hAnsi="Arial" w:eastAsia="楷体_GB2312"/>
        <w:b w:val="0"/>
        <w:i w:val="0"/>
        <w:color w:val="auto"/>
        <w:sz w:val="20"/>
      </w:rPr>
    </w:lvl>
    <w:lvl w:ilvl="2" w:tentative="0">
      <w:start w:val="1"/>
      <w:numFmt w:val="lowerLetter"/>
      <w:pStyle w:val="95"/>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6"/>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7"/>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22E67D87"/>
    <w:multiLevelType w:val="multilevel"/>
    <w:tmpl w:val="22E67D87"/>
    <w:lvl w:ilvl="0" w:tentative="0">
      <w:start w:val="1"/>
      <w:numFmt w:val="decimal"/>
      <w:pStyle w:val="90"/>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
    <w:nsid w:val="238A1512"/>
    <w:multiLevelType w:val="multilevel"/>
    <w:tmpl w:val="238A1512"/>
    <w:lvl w:ilvl="0" w:tentative="0">
      <w:start w:val="1"/>
      <w:numFmt w:val="decimal"/>
      <w:pStyle w:val="48"/>
      <w:lvlText w:val="%1"/>
      <w:lvlJc w:val="left"/>
      <w:pPr>
        <w:ind w:left="567" w:hanging="567"/>
      </w:pPr>
      <w:rPr>
        <w:rFonts w:hint="default" w:ascii="Arial" w:hAnsi="Arial" w:eastAsia="楷体_GB2312"/>
        <w:b/>
        <w:i w:val="0"/>
        <w:color w:val="auto"/>
        <w:sz w:val="28"/>
      </w:rPr>
    </w:lvl>
    <w:lvl w:ilvl="1" w:tentative="0">
      <w:start w:val="1"/>
      <w:numFmt w:val="decimal"/>
      <w:pStyle w:val="63"/>
      <w:lvlText w:val="%1.%2"/>
      <w:lvlJc w:val="left"/>
      <w:pPr>
        <w:ind w:left="567" w:hanging="567"/>
      </w:pPr>
      <w:rPr>
        <w:rFonts w:hint="default" w:ascii="Arial" w:hAnsi="Arial" w:eastAsia="楷体_GB2312"/>
        <w:b w:val="0"/>
        <w:i w:val="0"/>
        <w:color w:val="auto"/>
        <w:sz w:val="24"/>
      </w:rPr>
    </w:lvl>
    <w:lvl w:ilvl="2" w:tentative="0">
      <w:start w:val="1"/>
      <w:numFmt w:val="lowerLetter"/>
      <w:pStyle w:val="64"/>
      <w:lvlText w:val="(%3)"/>
      <w:lvlJc w:val="left"/>
      <w:pPr>
        <w:ind w:left="567" w:hanging="567"/>
      </w:pPr>
      <w:rPr>
        <w:rFonts w:hint="default" w:ascii="Arial" w:hAnsi="Arial" w:eastAsia="楷体_GB2312"/>
        <w:b w:val="0"/>
        <w:i w:val="0"/>
        <w:color w:val="auto"/>
        <w:sz w:val="20"/>
      </w:rPr>
    </w:lvl>
    <w:lvl w:ilvl="3" w:tentative="0">
      <w:start w:val="1"/>
      <w:numFmt w:val="lowerRoman"/>
      <w:pStyle w:val="65"/>
      <w:lvlText w:val="(%4)"/>
      <w:lvlJc w:val="left"/>
      <w:pPr>
        <w:ind w:left="1134" w:hanging="567"/>
      </w:pPr>
      <w:rPr>
        <w:rFonts w:hint="default" w:ascii="Arial" w:hAnsi="Arial" w:eastAsia="楷体_GB2312"/>
        <w:b w:val="0"/>
        <w:i w:val="0"/>
        <w:color w:val="auto"/>
        <w:sz w:val="20"/>
      </w:rPr>
    </w:lvl>
    <w:lvl w:ilvl="4" w:tentative="0">
      <w:start w:val="1"/>
      <w:numFmt w:val="upperLetter"/>
      <w:pStyle w:val="49"/>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257F3860"/>
    <w:multiLevelType w:val="multilevel"/>
    <w:tmpl w:val="257F3860"/>
    <w:lvl w:ilvl="0" w:tentative="0">
      <w:start w:val="1"/>
      <w:numFmt w:val="bullet"/>
      <w:pStyle w:val="68"/>
      <w:lvlText w:val="•"/>
      <w:lvlJc w:val="left"/>
      <w:pPr>
        <w:ind w:left="1134" w:hanging="567"/>
      </w:pPr>
      <w:rPr>
        <w:rFonts w:hint="default" w:ascii="Arial" w:hAnsi="Arial" w:eastAsia="楷体_GB2312"/>
        <w:b w:val="0"/>
        <w:i w:val="0"/>
        <w:color w:val="auto"/>
        <w:sz w:val="24"/>
      </w:rPr>
    </w:lvl>
    <w:lvl w:ilvl="1" w:tentative="0">
      <w:start w:val="1"/>
      <w:numFmt w:val="bullet"/>
      <w:pStyle w:val="50"/>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6">
    <w:nsid w:val="2F2A2A4D"/>
    <w:multiLevelType w:val="multilevel"/>
    <w:tmpl w:val="2F2A2A4D"/>
    <w:lvl w:ilvl="0" w:tentative="0">
      <w:start w:val="1"/>
      <w:numFmt w:val="decimal"/>
      <w:pStyle w:val="85"/>
      <w:lvlText w:val="%1"/>
      <w:lvlJc w:val="left"/>
      <w:pPr>
        <w:ind w:left="1134" w:hanging="567"/>
      </w:pPr>
      <w:rPr>
        <w:rFonts w:hint="default" w:ascii="Arial" w:hAnsi="Arial" w:eastAsia="楷体_GB2312"/>
        <w:b w:val="0"/>
        <w:i w:val="0"/>
        <w:color w:val="auto"/>
        <w:sz w:val="20"/>
      </w:rPr>
    </w:lvl>
    <w:lvl w:ilvl="1" w:tentative="0">
      <w:start w:val="1"/>
      <w:numFmt w:val="lowerLetter"/>
      <w:pStyle w:val="86"/>
      <w:lvlText w:val="%2)"/>
      <w:lvlJc w:val="left"/>
      <w:pPr>
        <w:ind w:left="1701" w:hanging="567"/>
      </w:pPr>
      <w:rPr>
        <w:rFonts w:hint="default" w:ascii="Arial" w:hAnsi="Arial" w:eastAsia="楷体_GB2312"/>
        <w:b w:val="0"/>
        <w:i w:val="0"/>
        <w:color w:val="auto"/>
        <w:sz w:val="20"/>
      </w:rPr>
    </w:lvl>
    <w:lvl w:ilvl="2" w:tentative="0">
      <w:start w:val="1"/>
      <w:numFmt w:val="lowerRoman"/>
      <w:pStyle w:val="87"/>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32B15ED0"/>
    <w:multiLevelType w:val="multilevel"/>
    <w:tmpl w:val="32B15ED0"/>
    <w:lvl w:ilvl="0" w:tentative="0">
      <w:start w:val="1"/>
      <w:numFmt w:val="decimal"/>
      <w:pStyle w:val="91"/>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8">
    <w:nsid w:val="32F63391"/>
    <w:multiLevelType w:val="multilevel"/>
    <w:tmpl w:val="32F63391"/>
    <w:lvl w:ilvl="0" w:tentative="0">
      <w:start w:val="1"/>
      <w:numFmt w:val="upperRoman"/>
      <w:pStyle w:val="102"/>
      <w:lvlText w:val="%1"/>
      <w:lvlJc w:val="left"/>
      <w:pPr>
        <w:ind w:left="567" w:hanging="567"/>
      </w:pPr>
      <w:rPr>
        <w:rFonts w:hint="eastAsia" w:ascii="MS Gothic" w:hAnsi="MS Gothic" w:eastAsia="MS Gothic"/>
        <w:b w:val="0"/>
        <w:i w:val="0"/>
        <w:color w:val="auto"/>
        <w:sz w:val="24"/>
      </w:rPr>
    </w:lvl>
    <w:lvl w:ilvl="1" w:tentative="0">
      <w:start w:val="1"/>
      <w:numFmt w:val="decimal"/>
      <w:pStyle w:val="103"/>
      <w:lvlText w:val="%2."/>
      <w:lvlJc w:val="left"/>
      <w:pPr>
        <w:ind w:left="652" w:hanging="452"/>
      </w:pPr>
      <w:rPr>
        <w:rFonts w:hint="eastAsia" w:ascii="MS Gothic" w:hAnsi="MS Gothic" w:eastAsia="MS Gothic"/>
        <w:b w:val="0"/>
        <w:i w:val="0"/>
        <w:color w:val="auto"/>
        <w:sz w:val="21"/>
      </w:rPr>
    </w:lvl>
    <w:lvl w:ilvl="2" w:tentative="0">
      <w:start w:val="1"/>
      <w:numFmt w:val="decimal"/>
      <w:pStyle w:val="104"/>
      <w:lvlText w:val="(%3)"/>
      <w:lvlJc w:val="left"/>
      <w:pPr>
        <w:ind w:left="652" w:hanging="452"/>
      </w:pPr>
      <w:rPr>
        <w:rFonts w:hint="eastAsia" w:ascii="MS Gothic" w:hAnsi="MS Gothic" w:eastAsia="MS Gothic"/>
        <w:b w:val="0"/>
        <w:i w:val="0"/>
        <w:color w:val="auto"/>
        <w:sz w:val="21"/>
      </w:rPr>
    </w:lvl>
    <w:lvl w:ilvl="3" w:tentative="0">
      <w:start w:val="1"/>
      <w:numFmt w:val="lowerRoman"/>
      <w:pStyle w:val="112"/>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5"/>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356238E7"/>
    <w:multiLevelType w:val="multilevel"/>
    <w:tmpl w:val="356238E7"/>
    <w:lvl w:ilvl="0" w:tentative="0">
      <w:start w:val="1"/>
      <w:numFmt w:val="bullet"/>
      <w:pStyle w:val="88"/>
      <w:lvlText w:val="•"/>
      <w:lvlJc w:val="left"/>
      <w:pPr>
        <w:ind w:left="1134" w:hanging="567"/>
      </w:pPr>
      <w:rPr>
        <w:rFonts w:hint="default" w:ascii="Arial" w:hAnsi="Arial" w:eastAsia="楷体_GB2312"/>
        <w:b w:val="0"/>
        <w:i w:val="0"/>
        <w:color w:val="auto"/>
        <w:sz w:val="20"/>
      </w:rPr>
    </w:lvl>
    <w:lvl w:ilvl="1" w:tentative="0">
      <w:start w:val="1"/>
      <w:numFmt w:val="bullet"/>
      <w:pStyle w:val="89"/>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0">
    <w:nsid w:val="3D8F4AF6"/>
    <w:multiLevelType w:val="multilevel"/>
    <w:tmpl w:val="3D8F4AF6"/>
    <w:lvl w:ilvl="0" w:tentative="0">
      <w:start w:val="1"/>
      <w:numFmt w:val="decimal"/>
      <w:pStyle w:val="92"/>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41162E3A"/>
    <w:multiLevelType w:val="multilevel"/>
    <w:tmpl w:val="41162E3A"/>
    <w:lvl w:ilvl="0" w:tentative="0">
      <w:start w:val="1"/>
      <w:numFmt w:val="decimal"/>
      <w:pStyle w:val="53"/>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2">
    <w:nsid w:val="43972FF6"/>
    <w:multiLevelType w:val="multilevel"/>
    <w:tmpl w:val="43972FF6"/>
    <w:lvl w:ilvl="0" w:tentative="0">
      <w:start w:val="1"/>
      <w:numFmt w:val="chineseCountingThousand"/>
      <w:pStyle w:val="51"/>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3">
    <w:nsid w:val="4DAE4F79"/>
    <w:multiLevelType w:val="multilevel"/>
    <w:tmpl w:val="4DAE4F79"/>
    <w:lvl w:ilvl="0" w:tentative="0">
      <w:start w:val="1"/>
      <w:numFmt w:val="chineseCountingThousand"/>
      <w:pStyle w:val="56"/>
      <w:lvlText w:val="%1、"/>
      <w:lvlJc w:val="left"/>
      <w:pPr>
        <w:ind w:left="567" w:hanging="567"/>
      </w:pPr>
      <w:rPr>
        <w:rFonts w:hint="default" w:ascii="Arial" w:hAnsi="Arial" w:eastAsia="楷体_GB2312"/>
        <w:b/>
        <w:i w:val="0"/>
        <w:color w:val="auto"/>
        <w:sz w:val="28"/>
      </w:rPr>
    </w:lvl>
    <w:lvl w:ilvl="1" w:tentative="0">
      <w:start w:val="1"/>
      <w:numFmt w:val="chineseCountingThousand"/>
      <w:pStyle w:val="69"/>
      <w:lvlText w:val="(%2)"/>
      <w:lvlJc w:val="left"/>
      <w:pPr>
        <w:ind w:left="1134" w:hanging="567"/>
      </w:pPr>
      <w:rPr>
        <w:rFonts w:hint="default" w:ascii="Arial" w:hAnsi="Arial" w:eastAsia="楷体_GB2312"/>
        <w:b w:val="0"/>
        <w:i w:val="0"/>
        <w:color w:val="auto"/>
        <w:sz w:val="24"/>
      </w:rPr>
    </w:lvl>
    <w:lvl w:ilvl="2" w:tentative="0">
      <w:start w:val="1"/>
      <w:numFmt w:val="decimal"/>
      <w:pStyle w:val="70"/>
      <w:lvlText w:val="%3."/>
      <w:lvlJc w:val="left"/>
      <w:pPr>
        <w:ind w:left="1134" w:hanging="567"/>
      </w:pPr>
      <w:rPr>
        <w:rFonts w:hint="default" w:ascii="Arial" w:hAnsi="Arial" w:eastAsia="楷体_GB2312"/>
        <w:b w:val="0"/>
        <w:i w:val="0"/>
        <w:color w:val="auto"/>
        <w:sz w:val="24"/>
      </w:rPr>
    </w:lvl>
    <w:lvl w:ilvl="3" w:tentative="0">
      <w:start w:val="1"/>
      <w:numFmt w:val="decimal"/>
      <w:pStyle w:val="58"/>
      <w:lvlText w:val="(%4)"/>
      <w:lvlJc w:val="left"/>
      <w:pPr>
        <w:ind w:left="1701" w:hanging="567"/>
      </w:pPr>
      <w:rPr>
        <w:rFonts w:hint="default" w:ascii="Arial" w:hAnsi="Arial" w:eastAsia="楷体_GB2312"/>
        <w:b w:val="0"/>
        <w:i w:val="0"/>
        <w:color w:val="auto"/>
        <w:sz w:val="20"/>
      </w:rPr>
    </w:lvl>
    <w:lvl w:ilvl="4" w:tentative="0">
      <w:start w:val="1"/>
      <w:numFmt w:val="lowerLetter"/>
      <w:pStyle w:val="59"/>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01F0A1D"/>
    <w:multiLevelType w:val="multilevel"/>
    <w:tmpl w:val="501F0A1D"/>
    <w:lvl w:ilvl="0" w:tentative="0">
      <w:start w:val="1"/>
      <w:numFmt w:val="chineseCountingThousand"/>
      <w:pStyle w:val="52"/>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5">
    <w:nsid w:val="55847832"/>
    <w:multiLevelType w:val="multilevel"/>
    <w:tmpl w:val="55847832"/>
    <w:lvl w:ilvl="0" w:tentative="0">
      <w:start w:val="1"/>
      <w:numFmt w:val="decimal"/>
      <w:pStyle w:val="66"/>
      <w:lvlText w:val="%1"/>
      <w:lvlJc w:val="left"/>
      <w:pPr>
        <w:ind w:left="1134" w:hanging="567"/>
      </w:pPr>
      <w:rPr>
        <w:rFonts w:hint="default" w:ascii="Arial" w:hAnsi="Arial" w:eastAsia="楷体_GB2312"/>
        <w:b w:val="0"/>
        <w:i w:val="0"/>
        <w:sz w:val="20"/>
      </w:rPr>
    </w:lvl>
    <w:lvl w:ilvl="1" w:tentative="0">
      <w:start w:val="1"/>
      <w:numFmt w:val="lowerLetter"/>
      <w:pStyle w:val="54"/>
      <w:lvlText w:val="%2)"/>
      <w:lvlJc w:val="left"/>
      <w:pPr>
        <w:ind w:left="1701" w:hanging="567"/>
      </w:pPr>
      <w:rPr>
        <w:rFonts w:hint="default" w:ascii="Arial" w:hAnsi="Arial" w:eastAsia="楷体_GB2312"/>
        <w:b w:val="0"/>
        <w:i w:val="0"/>
        <w:color w:val="auto"/>
        <w:sz w:val="20"/>
      </w:rPr>
    </w:lvl>
    <w:lvl w:ilvl="2" w:tentative="0">
      <w:start w:val="1"/>
      <w:numFmt w:val="lowerRoman"/>
      <w:pStyle w:val="67"/>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6">
    <w:nsid w:val="68DF0B3E"/>
    <w:multiLevelType w:val="multilevel"/>
    <w:tmpl w:val="68DF0B3E"/>
    <w:lvl w:ilvl="0" w:tentative="0">
      <w:start w:val="1"/>
      <w:numFmt w:val="decimal"/>
      <w:pStyle w:val="80"/>
      <w:lvlText w:val="%1"/>
      <w:lvlJc w:val="left"/>
      <w:pPr>
        <w:ind w:left="567" w:hanging="567"/>
      </w:pPr>
      <w:rPr>
        <w:rFonts w:hint="default" w:ascii="Arial" w:hAnsi="Arial" w:eastAsia="楷体_GB2312"/>
        <w:b/>
        <w:i w:val="0"/>
        <w:color w:val="auto"/>
        <w:sz w:val="24"/>
      </w:rPr>
    </w:lvl>
    <w:lvl w:ilvl="1" w:tentative="0">
      <w:start w:val="1"/>
      <w:numFmt w:val="decimal"/>
      <w:pStyle w:val="81"/>
      <w:lvlText w:val="%1.%2"/>
      <w:lvlJc w:val="left"/>
      <w:pPr>
        <w:ind w:left="567" w:hanging="567"/>
      </w:pPr>
      <w:rPr>
        <w:rFonts w:hint="default" w:ascii="Arial" w:hAnsi="Arial" w:eastAsia="楷体_GB2312"/>
        <w:b w:val="0"/>
        <w:i w:val="0"/>
        <w:color w:val="auto"/>
        <w:sz w:val="20"/>
      </w:rPr>
    </w:lvl>
    <w:lvl w:ilvl="2" w:tentative="0">
      <w:start w:val="1"/>
      <w:numFmt w:val="lowerLetter"/>
      <w:pStyle w:val="82"/>
      <w:lvlText w:val="(%3)"/>
      <w:lvlJc w:val="left"/>
      <w:pPr>
        <w:ind w:left="567" w:hanging="567"/>
      </w:pPr>
      <w:rPr>
        <w:rFonts w:hint="default" w:ascii="Arial" w:hAnsi="Arial" w:eastAsia="楷体_GB2312"/>
        <w:b w:val="0"/>
        <w:i w:val="0"/>
        <w:color w:val="auto"/>
        <w:sz w:val="20"/>
      </w:rPr>
    </w:lvl>
    <w:lvl w:ilvl="3" w:tentative="0">
      <w:start w:val="1"/>
      <w:numFmt w:val="lowerRoman"/>
      <w:pStyle w:val="83"/>
      <w:lvlText w:val="(%4)"/>
      <w:lvlJc w:val="left"/>
      <w:pPr>
        <w:ind w:left="1134" w:hanging="567"/>
      </w:pPr>
      <w:rPr>
        <w:rFonts w:hint="default" w:ascii="Arial" w:hAnsi="Arial" w:eastAsia="楷体_GB2312"/>
        <w:b w:val="0"/>
        <w:i w:val="0"/>
        <w:color w:val="auto"/>
        <w:sz w:val="20"/>
      </w:rPr>
    </w:lvl>
    <w:lvl w:ilvl="4" w:tentative="0">
      <w:start w:val="1"/>
      <w:numFmt w:val="upperLetter"/>
      <w:pStyle w:val="84"/>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6F6B36C8"/>
    <w:multiLevelType w:val="multilevel"/>
    <w:tmpl w:val="6F6B36C8"/>
    <w:lvl w:ilvl="0" w:tentative="0">
      <w:start w:val="1"/>
      <w:numFmt w:val="chineseCountingThousand"/>
      <w:pStyle w:val="57"/>
      <w:lvlText w:val="%1、"/>
      <w:lvlJc w:val="left"/>
      <w:pPr>
        <w:ind w:left="567" w:hanging="567"/>
      </w:pPr>
      <w:rPr>
        <w:rFonts w:hint="default" w:ascii="Arial" w:hAnsi="Arial" w:eastAsia="楷体_GB2312"/>
        <w:b/>
        <w:i w:val="0"/>
        <w:color w:val="auto"/>
        <w:sz w:val="28"/>
      </w:rPr>
    </w:lvl>
    <w:lvl w:ilvl="1" w:tentative="0">
      <w:start w:val="1"/>
      <w:numFmt w:val="chineseCountingThousand"/>
      <w:pStyle w:val="55"/>
      <w:lvlText w:val="(%2)"/>
      <w:lvlJc w:val="left"/>
      <w:pPr>
        <w:ind w:left="567" w:hanging="567"/>
      </w:pPr>
      <w:rPr>
        <w:rFonts w:hint="default" w:ascii="Arial" w:hAnsi="Arial" w:eastAsia="楷体_GB2312"/>
        <w:b w:val="0"/>
        <w:i w:val="0"/>
        <w:color w:val="auto"/>
        <w:sz w:val="24"/>
      </w:rPr>
    </w:lvl>
    <w:lvl w:ilvl="2" w:tentative="0">
      <w:start w:val="1"/>
      <w:numFmt w:val="decimal"/>
      <w:pStyle w:val="60"/>
      <w:lvlText w:val="%3."/>
      <w:lvlJc w:val="left"/>
      <w:pPr>
        <w:ind w:left="567" w:hanging="567"/>
      </w:pPr>
      <w:rPr>
        <w:rFonts w:hint="default" w:ascii="Arial" w:hAnsi="Arial" w:eastAsia="楷体_GB2312"/>
        <w:b w:val="0"/>
        <w:i w:val="0"/>
        <w:color w:val="auto"/>
        <w:sz w:val="24"/>
      </w:rPr>
    </w:lvl>
    <w:lvl w:ilvl="3" w:tentative="0">
      <w:start w:val="1"/>
      <w:numFmt w:val="decimal"/>
      <w:pStyle w:val="61"/>
      <w:lvlText w:val="(%4)"/>
      <w:lvlJc w:val="left"/>
      <w:pPr>
        <w:ind w:left="1134" w:hanging="567"/>
      </w:pPr>
      <w:rPr>
        <w:rFonts w:hint="default" w:ascii="Arial" w:hAnsi="Arial" w:eastAsia="楷体_GB2312"/>
        <w:b w:val="0"/>
        <w:i w:val="0"/>
        <w:color w:val="auto"/>
        <w:sz w:val="20"/>
      </w:rPr>
    </w:lvl>
    <w:lvl w:ilvl="4" w:tentative="0">
      <w:start w:val="1"/>
      <w:numFmt w:val="lowerLetter"/>
      <w:pStyle w:val="62"/>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18">
    <w:nsid w:val="6F723ADA"/>
    <w:multiLevelType w:val="multilevel"/>
    <w:tmpl w:val="6F723ADA"/>
    <w:lvl w:ilvl="0" w:tentative="0">
      <w:start w:val="1"/>
      <w:numFmt w:val="decimal"/>
      <w:pStyle w:val="106"/>
      <w:lvlText w:val="%1"/>
      <w:lvlJc w:val="left"/>
      <w:pPr>
        <w:ind w:left="652" w:hanging="452"/>
      </w:pPr>
      <w:rPr>
        <w:rFonts w:hint="default" w:ascii="Arial" w:hAnsi="Arial" w:eastAsia="楷体_GB2312"/>
        <w:b w:val="0"/>
        <w:i w:val="0"/>
        <w:sz w:val="20"/>
      </w:rPr>
    </w:lvl>
    <w:lvl w:ilvl="1" w:tentative="0">
      <w:start w:val="1"/>
      <w:numFmt w:val="lowerLetter"/>
      <w:pStyle w:val="107"/>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8"/>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4"/>
  </w:num>
  <w:num w:numId="2">
    <w:abstractNumId w:val="5"/>
  </w:num>
  <w:num w:numId="3">
    <w:abstractNumId w:val="12"/>
  </w:num>
  <w:num w:numId="4">
    <w:abstractNumId w:val="14"/>
  </w:num>
  <w:num w:numId="5">
    <w:abstractNumId w:val="11"/>
  </w:num>
  <w:num w:numId="6">
    <w:abstractNumId w:val="15"/>
  </w:num>
  <w:num w:numId="7">
    <w:abstractNumId w:val="17"/>
  </w:num>
  <w:num w:numId="8">
    <w:abstractNumId w:val="13"/>
  </w:num>
  <w:num w:numId="9">
    <w:abstractNumId w:val="1"/>
  </w:num>
  <w:num w:numId="10">
    <w:abstractNumId w:val="16"/>
  </w:num>
  <w:num w:numId="11">
    <w:abstractNumId w:val="6"/>
  </w:num>
  <w:num w:numId="12">
    <w:abstractNumId w:val="9"/>
  </w:num>
  <w:num w:numId="13">
    <w:abstractNumId w:val="3"/>
  </w:num>
  <w:num w:numId="14">
    <w:abstractNumId w:val="7"/>
  </w:num>
  <w:num w:numId="15">
    <w:abstractNumId w:val="10"/>
  </w:num>
  <w:num w:numId="16">
    <w:abstractNumId w:val="2"/>
  </w:num>
  <w:num w:numId="17">
    <w:abstractNumId w:val="8"/>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567"/>
  <w:drawingGridHorizontalSpacing w:val="120"/>
  <w:drawingGridVerticalSpacing w:val="163"/>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NlZGQxZTU5YWNmMmIxZWU0YTNlNTdkZmUwNDI2YmQifQ=="/>
  </w:docVars>
  <w:rsids>
    <w:rsidRoot w:val="00ED4980"/>
    <w:rsid w:val="00000392"/>
    <w:rsid w:val="00004210"/>
    <w:rsid w:val="000074D6"/>
    <w:rsid w:val="00007C4D"/>
    <w:rsid w:val="00011A92"/>
    <w:rsid w:val="000232B6"/>
    <w:rsid w:val="0002630D"/>
    <w:rsid w:val="00032501"/>
    <w:rsid w:val="00035C85"/>
    <w:rsid w:val="00037ABE"/>
    <w:rsid w:val="000403D5"/>
    <w:rsid w:val="0004126A"/>
    <w:rsid w:val="00041766"/>
    <w:rsid w:val="00042CFC"/>
    <w:rsid w:val="0004601F"/>
    <w:rsid w:val="00054028"/>
    <w:rsid w:val="00054A61"/>
    <w:rsid w:val="00061448"/>
    <w:rsid w:val="00063ADB"/>
    <w:rsid w:val="0006493F"/>
    <w:rsid w:val="00065232"/>
    <w:rsid w:val="00073F21"/>
    <w:rsid w:val="00073FF0"/>
    <w:rsid w:val="00076E13"/>
    <w:rsid w:val="000776EE"/>
    <w:rsid w:val="00080FF8"/>
    <w:rsid w:val="000A19FE"/>
    <w:rsid w:val="000A2264"/>
    <w:rsid w:val="000A2606"/>
    <w:rsid w:val="000A63D6"/>
    <w:rsid w:val="000B326B"/>
    <w:rsid w:val="000B65F4"/>
    <w:rsid w:val="000B7B4B"/>
    <w:rsid w:val="000C3E88"/>
    <w:rsid w:val="000C6614"/>
    <w:rsid w:val="000C6A73"/>
    <w:rsid w:val="000D4457"/>
    <w:rsid w:val="000F0385"/>
    <w:rsid w:val="000F6244"/>
    <w:rsid w:val="000F6C29"/>
    <w:rsid w:val="00100F24"/>
    <w:rsid w:val="00103CE6"/>
    <w:rsid w:val="00110280"/>
    <w:rsid w:val="00117108"/>
    <w:rsid w:val="001205C5"/>
    <w:rsid w:val="00123E66"/>
    <w:rsid w:val="00132018"/>
    <w:rsid w:val="00134426"/>
    <w:rsid w:val="001420FD"/>
    <w:rsid w:val="00142EC1"/>
    <w:rsid w:val="001449B6"/>
    <w:rsid w:val="00145990"/>
    <w:rsid w:val="00167F0E"/>
    <w:rsid w:val="0017418E"/>
    <w:rsid w:val="00177DBC"/>
    <w:rsid w:val="00185967"/>
    <w:rsid w:val="001920FA"/>
    <w:rsid w:val="0019713F"/>
    <w:rsid w:val="001A021C"/>
    <w:rsid w:val="001A58C4"/>
    <w:rsid w:val="001B03FE"/>
    <w:rsid w:val="001B0F63"/>
    <w:rsid w:val="001B3149"/>
    <w:rsid w:val="001B75C3"/>
    <w:rsid w:val="001C166E"/>
    <w:rsid w:val="001C560F"/>
    <w:rsid w:val="001D0F4A"/>
    <w:rsid w:val="001E0583"/>
    <w:rsid w:val="001E254B"/>
    <w:rsid w:val="001F344E"/>
    <w:rsid w:val="0021557D"/>
    <w:rsid w:val="00217647"/>
    <w:rsid w:val="00220941"/>
    <w:rsid w:val="00220FEF"/>
    <w:rsid w:val="0022614A"/>
    <w:rsid w:val="0022715F"/>
    <w:rsid w:val="0023108E"/>
    <w:rsid w:val="00240481"/>
    <w:rsid w:val="00243B6F"/>
    <w:rsid w:val="00246349"/>
    <w:rsid w:val="00247F14"/>
    <w:rsid w:val="002547E8"/>
    <w:rsid w:val="002617A5"/>
    <w:rsid w:val="00267643"/>
    <w:rsid w:val="00271F4E"/>
    <w:rsid w:val="00281F96"/>
    <w:rsid w:val="00287A26"/>
    <w:rsid w:val="00294355"/>
    <w:rsid w:val="002A6A9F"/>
    <w:rsid w:val="002A75F4"/>
    <w:rsid w:val="002C1783"/>
    <w:rsid w:val="002D0CC3"/>
    <w:rsid w:val="002D2D0A"/>
    <w:rsid w:val="002E0AFF"/>
    <w:rsid w:val="002E7F58"/>
    <w:rsid w:val="002F7F7A"/>
    <w:rsid w:val="00303DD2"/>
    <w:rsid w:val="00304B85"/>
    <w:rsid w:val="00304CED"/>
    <w:rsid w:val="00307EBA"/>
    <w:rsid w:val="00317C2C"/>
    <w:rsid w:val="003254C0"/>
    <w:rsid w:val="00330A7A"/>
    <w:rsid w:val="00332F1D"/>
    <w:rsid w:val="0033575C"/>
    <w:rsid w:val="00335FF9"/>
    <w:rsid w:val="00336744"/>
    <w:rsid w:val="00337398"/>
    <w:rsid w:val="003376A8"/>
    <w:rsid w:val="0034233A"/>
    <w:rsid w:val="0034634D"/>
    <w:rsid w:val="00346F0C"/>
    <w:rsid w:val="003471D4"/>
    <w:rsid w:val="0034775D"/>
    <w:rsid w:val="0035012F"/>
    <w:rsid w:val="003534C5"/>
    <w:rsid w:val="0035461D"/>
    <w:rsid w:val="00356D88"/>
    <w:rsid w:val="003572F7"/>
    <w:rsid w:val="00374CA0"/>
    <w:rsid w:val="00375741"/>
    <w:rsid w:val="00380BF0"/>
    <w:rsid w:val="00382836"/>
    <w:rsid w:val="00384176"/>
    <w:rsid w:val="003B4275"/>
    <w:rsid w:val="003B46FF"/>
    <w:rsid w:val="003B4C1C"/>
    <w:rsid w:val="003C0DCE"/>
    <w:rsid w:val="003C2831"/>
    <w:rsid w:val="003C298E"/>
    <w:rsid w:val="003C429B"/>
    <w:rsid w:val="003C6E75"/>
    <w:rsid w:val="003D1855"/>
    <w:rsid w:val="003D235A"/>
    <w:rsid w:val="003D6857"/>
    <w:rsid w:val="003D69AD"/>
    <w:rsid w:val="003D78B4"/>
    <w:rsid w:val="003E1337"/>
    <w:rsid w:val="003E72FD"/>
    <w:rsid w:val="003F3C93"/>
    <w:rsid w:val="00401353"/>
    <w:rsid w:val="00401B66"/>
    <w:rsid w:val="004027A6"/>
    <w:rsid w:val="00406544"/>
    <w:rsid w:val="0041046C"/>
    <w:rsid w:val="00413568"/>
    <w:rsid w:val="00414E43"/>
    <w:rsid w:val="00422D81"/>
    <w:rsid w:val="00424345"/>
    <w:rsid w:val="00427530"/>
    <w:rsid w:val="0043086F"/>
    <w:rsid w:val="004328E8"/>
    <w:rsid w:val="00450B91"/>
    <w:rsid w:val="00454EDE"/>
    <w:rsid w:val="00460C26"/>
    <w:rsid w:val="00466221"/>
    <w:rsid w:val="0046795C"/>
    <w:rsid w:val="00474339"/>
    <w:rsid w:val="00474A76"/>
    <w:rsid w:val="00496C70"/>
    <w:rsid w:val="004A1A00"/>
    <w:rsid w:val="004A6241"/>
    <w:rsid w:val="004B0A5D"/>
    <w:rsid w:val="004B559E"/>
    <w:rsid w:val="004B561F"/>
    <w:rsid w:val="004B7844"/>
    <w:rsid w:val="004C432C"/>
    <w:rsid w:val="004C65F3"/>
    <w:rsid w:val="004C6CE5"/>
    <w:rsid w:val="004D1389"/>
    <w:rsid w:val="004D2121"/>
    <w:rsid w:val="004D5509"/>
    <w:rsid w:val="004D6353"/>
    <w:rsid w:val="004E0E7A"/>
    <w:rsid w:val="004E6DC3"/>
    <w:rsid w:val="004F673B"/>
    <w:rsid w:val="0050224F"/>
    <w:rsid w:val="00506297"/>
    <w:rsid w:val="005126CA"/>
    <w:rsid w:val="00517BBF"/>
    <w:rsid w:val="005203FF"/>
    <w:rsid w:val="00523083"/>
    <w:rsid w:val="00524E78"/>
    <w:rsid w:val="00537B83"/>
    <w:rsid w:val="00542643"/>
    <w:rsid w:val="00546CE5"/>
    <w:rsid w:val="005472A3"/>
    <w:rsid w:val="00555265"/>
    <w:rsid w:val="00556E19"/>
    <w:rsid w:val="00557D61"/>
    <w:rsid w:val="005670CF"/>
    <w:rsid w:val="005702C3"/>
    <w:rsid w:val="00580833"/>
    <w:rsid w:val="00582B6B"/>
    <w:rsid w:val="0058426B"/>
    <w:rsid w:val="00586F83"/>
    <w:rsid w:val="00590925"/>
    <w:rsid w:val="00595EA1"/>
    <w:rsid w:val="005A3495"/>
    <w:rsid w:val="005A6504"/>
    <w:rsid w:val="005C594B"/>
    <w:rsid w:val="005D20D8"/>
    <w:rsid w:val="005D28BF"/>
    <w:rsid w:val="005D4113"/>
    <w:rsid w:val="005D76A3"/>
    <w:rsid w:val="005E08D4"/>
    <w:rsid w:val="005E0B75"/>
    <w:rsid w:val="005E0B80"/>
    <w:rsid w:val="005E2222"/>
    <w:rsid w:val="005E4498"/>
    <w:rsid w:val="005E5C12"/>
    <w:rsid w:val="005F2307"/>
    <w:rsid w:val="005F3065"/>
    <w:rsid w:val="005F539E"/>
    <w:rsid w:val="005F5D60"/>
    <w:rsid w:val="00613054"/>
    <w:rsid w:val="00617682"/>
    <w:rsid w:val="00640C19"/>
    <w:rsid w:val="00641909"/>
    <w:rsid w:val="0064416D"/>
    <w:rsid w:val="00644B45"/>
    <w:rsid w:val="006460FC"/>
    <w:rsid w:val="00646B5C"/>
    <w:rsid w:val="006470A4"/>
    <w:rsid w:val="0065672C"/>
    <w:rsid w:val="00657521"/>
    <w:rsid w:val="006616D6"/>
    <w:rsid w:val="0066378A"/>
    <w:rsid w:val="0067075D"/>
    <w:rsid w:val="00671930"/>
    <w:rsid w:val="0067449E"/>
    <w:rsid w:val="006759E9"/>
    <w:rsid w:val="00676F1B"/>
    <w:rsid w:val="00681AB6"/>
    <w:rsid w:val="00683396"/>
    <w:rsid w:val="006A0613"/>
    <w:rsid w:val="006A1685"/>
    <w:rsid w:val="006A3BAA"/>
    <w:rsid w:val="006A65F8"/>
    <w:rsid w:val="006B363F"/>
    <w:rsid w:val="006B4824"/>
    <w:rsid w:val="006B7858"/>
    <w:rsid w:val="006C36A7"/>
    <w:rsid w:val="006C4C4A"/>
    <w:rsid w:val="006D2ED3"/>
    <w:rsid w:val="006D454A"/>
    <w:rsid w:val="006E0D56"/>
    <w:rsid w:val="006E501C"/>
    <w:rsid w:val="006E7606"/>
    <w:rsid w:val="006F13E7"/>
    <w:rsid w:val="007024A0"/>
    <w:rsid w:val="00703FAA"/>
    <w:rsid w:val="007057A4"/>
    <w:rsid w:val="00705E29"/>
    <w:rsid w:val="00707804"/>
    <w:rsid w:val="007134FF"/>
    <w:rsid w:val="00714AA1"/>
    <w:rsid w:val="00716E4D"/>
    <w:rsid w:val="007202ED"/>
    <w:rsid w:val="00725FA2"/>
    <w:rsid w:val="00731D08"/>
    <w:rsid w:val="00736796"/>
    <w:rsid w:val="00745B26"/>
    <w:rsid w:val="00756508"/>
    <w:rsid w:val="00777FF6"/>
    <w:rsid w:val="00795DB8"/>
    <w:rsid w:val="007A3488"/>
    <w:rsid w:val="007A518C"/>
    <w:rsid w:val="007A5DE4"/>
    <w:rsid w:val="007B1590"/>
    <w:rsid w:val="007C6641"/>
    <w:rsid w:val="007C6F0D"/>
    <w:rsid w:val="007D045D"/>
    <w:rsid w:val="00800F34"/>
    <w:rsid w:val="00803B1C"/>
    <w:rsid w:val="00803CB0"/>
    <w:rsid w:val="0080619D"/>
    <w:rsid w:val="00812033"/>
    <w:rsid w:val="00814229"/>
    <w:rsid w:val="0081578C"/>
    <w:rsid w:val="00817126"/>
    <w:rsid w:val="0083058F"/>
    <w:rsid w:val="00835313"/>
    <w:rsid w:val="00835A56"/>
    <w:rsid w:val="00836DCD"/>
    <w:rsid w:val="00841717"/>
    <w:rsid w:val="00844A81"/>
    <w:rsid w:val="008472D7"/>
    <w:rsid w:val="0085080A"/>
    <w:rsid w:val="008541C1"/>
    <w:rsid w:val="008649A3"/>
    <w:rsid w:val="0087071F"/>
    <w:rsid w:val="00876707"/>
    <w:rsid w:val="00876F04"/>
    <w:rsid w:val="008819A3"/>
    <w:rsid w:val="00886565"/>
    <w:rsid w:val="00896E91"/>
    <w:rsid w:val="008A45CF"/>
    <w:rsid w:val="008B7FFD"/>
    <w:rsid w:val="008C2F6B"/>
    <w:rsid w:val="008C5828"/>
    <w:rsid w:val="008C6BB1"/>
    <w:rsid w:val="008D58F0"/>
    <w:rsid w:val="008E3467"/>
    <w:rsid w:val="008E368A"/>
    <w:rsid w:val="008F0586"/>
    <w:rsid w:val="008F2B7E"/>
    <w:rsid w:val="008F52AE"/>
    <w:rsid w:val="008F7812"/>
    <w:rsid w:val="008F7912"/>
    <w:rsid w:val="00902C5E"/>
    <w:rsid w:val="0091219C"/>
    <w:rsid w:val="00912D23"/>
    <w:rsid w:val="00921A3A"/>
    <w:rsid w:val="00922134"/>
    <w:rsid w:val="00922FDD"/>
    <w:rsid w:val="009252A7"/>
    <w:rsid w:val="009252E4"/>
    <w:rsid w:val="00927698"/>
    <w:rsid w:val="00934013"/>
    <w:rsid w:val="009419B7"/>
    <w:rsid w:val="00941C3F"/>
    <w:rsid w:val="00943698"/>
    <w:rsid w:val="00944E5B"/>
    <w:rsid w:val="009538C2"/>
    <w:rsid w:val="0095472F"/>
    <w:rsid w:val="009560F7"/>
    <w:rsid w:val="00963568"/>
    <w:rsid w:val="0097453C"/>
    <w:rsid w:val="00976A00"/>
    <w:rsid w:val="009814F7"/>
    <w:rsid w:val="0098307B"/>
    <w:rsid w:val="00983779"/>
    <w:rsid w:val="009A0A51"/>
    <w:rsid w:val="009A2485"/>
    <w:rsid w:val="009A68FE"/>
    <w:rsid w:val="009B06C2"/>
    <w:rsid w:val="009B07A6"/>
    <w:rsid w:val="009B249B"/>
    <w:rsid w:val="009B48D9"/>
    <w:rsid w:val="009B6ED0"/>
    <w:rsid w:val="009C0665"/>
    <w:rsid w:val="009C2CF0"/>
    <w:rsid w:val="009E3EDC"/>
    <w:rsid w:val="009E50CC"/>
    <w:rsid w:val="009E6860"/>
    <w:rsid w:val="009F3881"/>
    <w:rsid w:val="009F4EA0"/>
    <w:rsid w:val="009F5EF8"/>
    <w:rsid w:val="009F7C00"/>
    <w:rsid w:val="00A0028C"/>
    <w:rsid w:val="00A00550"/>
    <w:rsid w:val="00A0111E"/>
    <w:rsid w:val="00A0202E"/>
    <w:rsid w:val="00A027C9"/>
    <w:rsid w:val="00A06B7E"/>
    <w:rsid w:val="00A0721A"/>
    <w:rsid w:val="00A10D1C"/>
    <w:rsid w:val="00A215D5"/>
    <w:rsid w:val="00A22DDF"/>
    <w:rsid w:val="00A3476D"/>
    <w:rsid w:val="00A4448E"/>
    <w:rsid w:val="00A46A40"/>
    <w:rsid w:val="00A479D7"/>
    <w:rsid w:val="00A50734"/>
    <w:rsid w:val="00A61043"/>
    <w:rsid w:val="00A63EC3"/>
    <w:rsid w:val="00A90F78"/>
    <w:rsid w:val="00A92B7F"/>
    <w:rsid w:val="00AA7E92"/>
    <w:rsid w:val="00AB1101"/>
    <w:rsid w:val="00AB74D5"/>
    <w:rsid w:val="00AC3677"/>
    <w:rsid w:val="00AC4B3E"/>
    <w:rsid w:val="00AC6704"/>
    <w:rsid w:val="00AD6352"/>
    <w:rsid w:val="00AE0EFE"/>
    <w:rsid w:val="00AE55F6"/>
    <w:rsid w:val="00AF2388"/>
    <w:rsid w:val="00B000C2"/>
    <w:rsid w:val="00B0724D"/>
    <w:rsid w:val="00B12DDA"/>
    <w:rsid w:val="00B130CD"/>
    <w:rsid w:val="00B1403A"/>
    <w:rsid w:val="00B16501"/>
    <w:rsid w:val="00B2010D"/>
    <w:rsid w:val="00B321F1"/>
    <w:rsid w:val="00B34AC0"/>
    <w:rsid w:val="00B36F87"/>
    <w:rsid w:val="00B3707A"/>
    <w:rsid w:val="00B4128C"/>
    <w:rsid w:val="00B42636"/>
    <w:rsid w:val="00B53762"/>
    <w:rsid w:val="00B56B24"/>
    <w:rsid w:val="00B574CD"/>
    <w:rsid w:val="00B6102E"/>
    <w:rsid w:val="00B61552"/>
    <w:rsid w:val="00B652F5"/>
    <w:rsid w:val="00B758BC"/>
    <w:rsid w:val="00B75AB9"/>
    <w:rsid w:val="00B82A6C"/>
    <w:rsid w:val="00B85251"/>
    <w:rsid w:val="00B877BD"/>
    <w:rsid w:val="00B90827"/>
    <w:rsid w:val="00B92C6D"/>
    <w:rsid w:val="00B947F0"/>
    <w:rsid w:val="00B954B4"/>
    <w:rsid w:val="00BB7B1E"/>
    <w:rsid w:val="00BC0693"/>
    <w:rsid w:val="00BC1C6D"/>
    <w:rsid w:val="00BC27FC"/>
    <w:rsid w:val="00BC3DC6"/>
    <w:rsid w:val="00BE0BD8"/>
    <w:rsid w:val="00BF2595"/>
    <w:rsid w:val="00BF3233"/>
    <w:rsid w:val="00BF4CD8"/>
    <w:rsid w:val="00BF6143"/>
    <w:rsid w:val="00C0088A"/>
    <w:rsid w:val="00C00BD4"/>
    <w:rsid w:val="00C01C94"/>
    <w:rsid w:val="00C13BAF"/>
    <w:rsid w:val="00C14E5E"/>
    <w:rsid w:val="00C16071"/>
    <w:rsid w:val="00C175F0"/>
    <w:rsid w:val="00C17E48"/>
    <w:rsid w:val="00C205C7"/>
    <w:rsid w:val="00C250F1"/>
    <w:rsid w:val="00C300D1"/>
    <w:rsid w:val="00C410EB"/>
    <w:rsid w:val="00C422C5"/>
    <w:rsid w:val="00C4296D"/>
    <w:rsid w:val="00C5038F"/>
    <w:rsid w:val="00C5060F"/>
    <w:rsid w:val="00C57D52"/>
    <w:rsid w:val="00C645F6"/>
    <w:rsid w:val="00C66480"/>
    <w:rsid w:val="00C84C98"/>
    <w:rsid w:val="00C863D2"/>
    <w:rsid w:val="00C87CE4"/>
    <w:rsid w:val="00C90164"/>
    <w:rsid w:val="00C97AE3"/>
    <w:rsid w:val="00CA247F"/>
    <w:rsid w:val="00CA4548"/>
    <w:rsid w:val="00CA50D6"/>
    <w:rsid w:val="00CB1A65"/>
    <w:rsid w:val="00CB2C43"/>
    <w:rsid w:val="00CB3B76"/>
    <w:rsid w:val="00CC1235"/>
    <w:rsid w:val="00CD1946"/>
    <w:rsid w:val="00CD3273"/>
    <w:rsid w:val="00CD3EDC"/>
    <w:rsid w:val="00CE019F"/>
    <w:rsid w:val="00CE0670"/>
    <w:rsid w:val="00CF2F15"/>
    <w:rsid w:val="00CF4EFF"/>
    <w:rsid w:val="00CF7245"/>
    <w:rsid w:val="00CF76AD"/>
    <w:rsid w:val="00D00091"/>
    <w:rsid w:val="00D02B43"/>
    <w:rsid w:val="00D10236"/>
    <w:rsid w:val="00D111E9"/>
    <w:rsid w:val="00D2423F"/>
    <w:rsid w:val="00D26041"/>
    <w:rsid w:val="00D329F4"/>
    <w:rsid w:val="00D33C82"/>
    <w:rsid w:val="00D348E5"/>
    <w:rsid w:val="00D4017C"/>
    <w:rsid w:val="00D45D25"/>
    <w:rsid w:val="00D468B0"/>
    <w:rsid w:val="00D55381"/>
    <w:rsid w:val="00D623BC"/>
    <w:rsid w:val="00D62EAF"/>
    <w:rsid w:val="00D639FC"/>
    <w:rsid w:val="00D651E3"/>
    <w:rsid w:val="00D823CA"/>
    <w:rsid w:val="00D90ADE"/>
    <w:rsid w:val="00D93632"/>
    <w:rsid w:val="00DA2847"/>
    <w:rsid w:val="00DA60DB"/>
    <w:rsid w:val="00DA6727"/>
    <w:rsid w:val="00DA73BF"/>
    <w:rsid w:val="00DB0DB1"/>
    <w:rsid w:val="00DB2881"/>
    <w:rsid w:val="00DB36B2"/>
    <w:rsid w:val="00DC140D"/>
    <w:rsid w:val="00DC2A2C"/>
    <w:rsid w:val="00DC7857"/>
    <w:rsid w:val="00DF4098"/>
    <w:rsid w:val="00DF4F66"/>
    <w:rsid w:val="00DF66E9"/>
    <w:rsid w:val="00E05321"/>
    <w:rsid w:val="00E16AF7"/>
    <w:rsid w:val="00E22A8D"/>
    <w:rsid w:val="00E24CCA"/>
    <w:rsid w:val="00E3485A"/>
    <w:rsid w:val="00E370CE"/>
    <w:rsid w:val="00E4323F"/>
    <w:rsid w:val="00E52835"/>
    <w:rsid w:val="00E57846"/>
    <w:rsid w:val="00E60C09"/>
    <w:rsid w:val="00E64A93"/>
    <w:rsid w:val="00E67791"/>
    <w:rsid w:val="00E7098B"/>
    <w:rsid w:val="00E80739"/>
    <w:rsid w:val="00E83F62"/>
    <w:rsid w:val="00E90FCF"/>
    <w:rsid w:val="00E95BDB"/>
    <w:rsid w:val="00E968E0"/>
    <w:rsid w:val="00EA0045"/>
    <w:rsid w:val="00EA247B"/>
    <w:rsid w:val="00EA4AD6"/>
    <w:rsid w:val="00EB4F1B"/>
    <w:rsid w:val="00EB5949"/>
    <w:rsid w:val="00EB5960"/>
    <w:rsid w:val="00EC0165"/>
    <w:rsid w:val="00ED0DD9"/>
    <w:rsid w:val="00ED4980"/>
    <w:rsid w:val="00EF32C9"/>
    <w:rsid w:val="00EF61BA"/>
    <w:rsid w:val="00EF7669"/>
    <w:rsid w:val="00F0543D"/>
    <w:rsid w:val="00F07ABF"/>
    <w:rsid w:val="00F07C7D"/>
    <w:rsid w:val="00F1219A"/>
    <w:rsid w:val="00F12784"/>
    <w:rsid w:val="00F247CA"/>
    <w:rsid w:val="00F25BB5"/>
    <w:rsid w:val="00F266D8"/>
    <w:rsid w:val="00F32D27"/>
    <w:rsid w:val="00F42ACD"/>
    <w:rsid w:val="00F5076C"/>
    <w:rsid w:val="00F51A3E"/>
    <w:rsid w:val="00F527DB"/>
    <w:rsid w:val="00F5418B"/>
    <w:rsid w:val="00F572A3"/>
    <w:rsid w:val="00F62335"/>
    <w:rsid w:val="00F623B7"/>
    <w:rsid w:val="00F65A63"/>
    <w:rsid w:val="00F731C7"/>
    <w:rsid w:val="00F73A5E"/>
    <w:rsid w:val="00F743F2"/>
    <w:rsid w:val="00F82B9A"/>
    <w:rsid w:val="00F84440"/>
    <w:rsid w:val="00F8496A"/>
    <w:rsid w:val="00F860AE"/>
    <w:rsid w:val="00F9062E"/>
    <w:rsid w:val="00F96C5A"/>
    <w:rsid w:val="00FA0389"/>
    <w:rsid w:val="00FA3F49"/>
    <w:rsid w:val="00FB044F"/>
    <w:rsid w:val="00FB145A"/>
    <w:rsid w:val="00FB1B13"/>
    <w:rsid w:val="00FB4424"/>
    <w:rsid w:val="00FB6783"/>
    <w:rsid w:val="00FC0DCC"/>
    <w:rsid w:val="00FC7737"/>
    <w:rsid w:val="00FC79E2"/>
    <w:rsid w:val="00FD3F9B"/>
    <w:rsid w:val="00FE100A"/>
    <w:rsid w:val="00FE21AE"/>
    <w:rsid w:val="00FE2E4B"/>
    <w:rsid w:val="00FE6155"/>
    <w:rsid w:val="00FF051C"/>
    <w:rsid w:val="00FF0D99"/>
    <w:rsid w:val="026B1259"/>
    <w:rsid w:val="027D0F8C"/>
    <w:rsid w:val="02CE6D0A"/>
    <w:rsid w:val="02D50DC8"/>
    <w:rsid w:val="05467A28"/>
    <w:rsid w:val="05E337FC"/>
    <w:rsid w:val="05FD48BE"/>
    <w:rsid w:val="06825418"/>
    <w:rsid w:val="06C90C44"/>
    <w:rsid w:val="08444A26"/>
    <w:rsid w:val="0858227F"/>
    <w:rsid w:val="08B1198F"/>
    <w:rsid w:val="09385C0D"/>
    <w:rsid w:val="0A741ABC"/>
    <w:rsid w:val="0B461EAC"/>
    <w:rsid w:val="0BE04A65"/>
    <w:rsid w:val="0C404E71"/>
    <w:rsid w:val="0CC223BD"/>
    <w:rsid w:val="0E2055ED"/>
    <w:rsid w:val="0F352373"/>
    <w:rsid w:val="120E7E53"/>
    <w:rsid w:val="125735A8"/>
    <w:rsid w:val="129675E6"/>
    <w:rsid w:val="13010D7D"/>
    <w:rsid w:val="13C83593"/>
    <w:rsid w:val="14877402"/>
    <w:rsid w:val="15BD4BE1"/>
    <w:rsid w:val="15C26F8A"/>
    <w:rsid w:val="169F551D"/>
    <w:rsid w:val="16F70EB5"/>
    <w:rsid w:val="17544DF1"/>
    <w:rsid w:val="179563E2"/>
    <w:rsid w:val="17D15BAA"/>
    <w:rsid w:val="183569CC"/>
    <w:rsid w:val="186F23AF"/>
    <w:rsid w:val="18EE466E"/>
    <w:rsid w:val="1923578A"/>
    <w:rsid w:val="19333DA5"/>
    <w:rsid w:val="1A6C5716"/>
    <w:rsid w:val="1C7601C2"/>
    <w:rsid w:val="1E0231A8"/>
    <w:rsid w:val="1ED87973"/>
    <w:rsid w:val="1F1011A9"/>
    <w:rsid w:val="1F325180"/>
    <w:rsid w:val="1FC83D54"/>
    <w:rsid w:val="20216FA3"/>
    <w:rsid w:val="20360CA0"/>
    <w:rsid w:val="21490DE9"/>
    <w:rsid w:val="214E201A"/>
    <w:rsid w:val="21780E44"/>
    <w:rsid w:val="228201CD"/>
    <w:rsid w:val="22EE0645"/>
    <w:rsid w:val="231352C9"/>
    <w:rsid w:val="2369313B"/>
    <w:rsid w:val="23E745AD"/>
    <w:rsid w:val="243E6375"/>
    <w:rsid w:val="24C543A1"/>
    <w:rsid w:val="252D51EA"/>
    <w:rsid w:val="253A49BB"/>
    <w:rsid w:val="26D16E89"/>
    <w:rsid w:val="26D322FF"/>
    <w:rsid w:val="27A460F0"/>
    <w:rsid w:val="27C76DC2"/>
    <w:rsid w:val="2877042F"/>
    <w:rsid w:val="29355E8F"/>
    <w:rsid w:val="297B7724"/>
    <w:rsid w:val="29A46C7B"/>
    <w:rsid w:val="2A8B7E3A"/>
    <w:rsid w:val="2A9071FF"/>
    <w:rsid w:val="2B25767C"/>
    <w:rsid w:val="2BF42E9D"/>
    <w:rsid w:val="2C173FF9"/>
    <w:rsid w:val="2C97233F"/>
    <w:rsid w:val="2DBE6097"/>
    <w:rsid w:val="2DC258EC"/>
    <w:rsid w:val="2E894691"/>
    <w:rsid w:val="2F087CAC"/>
    <w:rsid w:val="2FA06136"/>
    <w:rsid w:val="2FB83480"/>
    <w:rsid w:val="32063522"/>
    <w:rsid w:val="323944BA"/>
    <w:rsid w:val="32CF24E7"/>
    <w:rsid w:val="333D48D8"/>
    <w:rsid w:val="33D551E6"/>
    <w:rsid w:val="34AE2FBC"/>
    <w:rsid w:val="35AC3B58"/>
    <w:rsid w:val="36EE057B"/>
    <w:rsid w:val="386677F1"/>
    <w:rsid w:val="39E60BE9"/>
    <w:rsid w:val="3A543DA5"/>
    <w:rsid w:val="3A8D375B"/>
    <w:rsid w:val="3B152FE2"/>
    <w:rsid w:val="3B912DD7"/>
    <w:rsid w:val="3BB07701"/>
    <w:rsid w:val="3BFE5E11"/>
    <w:rsid w:val="3E807EF2"/>
    <w:rsid w:val="3F656A54"/>
    <w:rsid w:val="408C75C6"/>
    <w:rsid w:val="42550BF4"/>
    <w:rsid w:val="425A6618"/>
    <w:rsid w:val="449D3EE8"/>
    <w:rsid w:val="44B42A81"/>
    <w:rsid w:val="45B8149C"/>
    <w:rsid w:val="460F6F4D"/>
    <w:rsid w:val="48985AF3"/>
    <w:rsid w:val="495518E8"/>
    <w:rsid w:val="499441BE"/>
    <w:rsid w:val="49C757BB"/>
    <w:rsid w:val="4A1C2405"/>
    <w:rsid w:val="4B045373"/>
    <w:rsid w:val="4D292E6F"/>
    <w:rsid w:val="4DA370C6"/>
    <w:rsid w:val="4FEE214E"/>
    <w:rsid w:val="50243DC2"/>
    <w:rsid w:val="51517578"/>
    <w:rsid w:val="51F54EE8"/>
    <w:rsid w:val="527728CF"/>
    <w:rsid w:val="52F83B85"/>
    <w:rsid w:val="56262642"/>
    <w:rsid w:val="573548F7"/>
    <w:rsid w:val="578332CF"/>
    <w:rsid w:val="58CF30F8"/>
    <w:rsid w:val="5915699E"/>
    <w:rsid w:val="5B286E5C"/>
    <w:rsid w:val="5B595267"/>
    <w:rsid w:val="5DB06A9F"/>
    <w:rsid w:val="5E225DE5"/>
    <w:rsid w:val="5EB34C8F"/>
    <w:rsid w:val="60121E89"/>
    <w:rsid w:val="604C539B"/>
    <w:rsid w:val="61BA7168"/>
    <w:rsid w:val="62940B71"/>
    <w:rsid w:val="62CC27C3"/>
    <w:rsid w:val="63002E65"/>
    <w:rsid w:val="63A713DF"/>
    <w:rsid w:val="64534C81"/>
    <w:rsid w:val="646F12DB"/>
    <w:rsid w:val="64BB2AEF"/>
    <w:rsid w:val="65CD2ADA"/>
    <w:rsid w:val="66DA451A"/>
    <w:rsid w:val="67472418"/>
    <w:rsid w:val="674768BC"/>
    <w:rsid w:val="680227E3"/>
    <w:rsid w:val="681E1FDF"/>
    <w:rsid w:val="68C447DC"/>
    <w:rsid w:val="69262B12"/>
    <w:rsid w:val="69A08B39"/>
    <w:rsid w:val="69AE677E"/>
    <w:rsid w:val="6B122D3D"/>
    <w:rsid w:val="6BA02A3F"/>
    <w:rsid w:val="6BE24E05"/>
    <w:rsid w:val="6C434FAE"/>
    <w:rsid w:val="6CA4514A"/>
    <w:rsid w:val="6DA63A46"/>
    <w:rsid w:val="708278F0"/>
    <w:rsid w:val="716F541B"/>
    <w:rsid w:val="723F6B0D"/>
    <w:rsid w:val="725A3947"/>
    <w:rsid w:val="729606F7"/>
    <w:rsid w:val="73DB2866"/>
    <w:rsid w:val="74035919"/>
    <w:rsid w:val="74350BFE"/>
    <w:rsid w:val="743C0E2B"/>
    <w:rsid w:val="75706FDE"/>
    <w:rsid w:val="75E11C8A"/>
    <w:rsid w:val="76EF6628"/>
    <w:rsid w:val="777B4B06"/>
    <w:rsid w:val="77BF7E83"/>
    <w:rsid w:val="77C262B4"/>
    <w:rsid w:val="78414C61"/>
    <w:rsid w:val="78E977D3"/>
    <w:rsid w:val="791F624B"/>
    <w:rsid w:val="797B7A37"/>
    <w:rsid w:val="79BC6C95"/>
    <w:rsid w:val="7A216449"/>
    <w:rsid w:val="7A396013"/>
    <w:rsid w:val="7A770E0E"/>
    <w:rsid w:val="7AD80027"/>
    <w:rsid w:val="7AE617A5"/>
    <w:rsid w:val="7B072192"/>
    <w:rsid w:val="7B1D19B6"/>
    <w:rsid w:val="7B5A470B"/>
    <w:rsid w:val="7B767318"/>
    <w:rsid w:val="7B89704B"/>
    <w:rsid w:val="7C6929D9"/>
    <w:rsid w:val="7D1641D2"/>
    <w:rsid w:val="7D9F4904"/>
    <w:rsid w:val="7DE70059"/>
    <w:rsid w:val="7E346B9D"/>
    <w:rsid w:val="7EB34EED"/>
    <w:rsid w:val="7F623E3B"/>
    <w:rsid w:val="7F66D933"/>
    <w:rsid w:val="BCFF3A5E"/>
    <w:rsid w:val="DF166169"/>
    <w:rsid w:val="E7FE61F1"/>
    <w:rsid w:val="FBCB0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uiPriority="0" w:name="Normal Indent"/>
    <w:lsdException w:uiPriority="0" w:name="footnote text"/>
    <w:lsdException w:qFormat="1" w:uiPriority="99" w:semiHidden="0" w:name="annotation text"/>
    <w:lsdException w:uiPriority="0" w:name="header"/>
    <w:lsdException w:qFormat="1" w:uiPriority="99" w:semiHidden="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0"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jc w:val="both"/>
    </w:pPr>
    <w:rPr>
      <w:rFonts w:ascii="等线" w:hAnsi="等线" w:eastAsia="等线" w:cstheme="minorBidi"/>
      <w:kern w:val="2"/>
      <w:sz w:val="21"/>
      <w:szCs w:val="22"/>
      <w:lang w:val="en-US" w:eastAsia="zh-CN" w:bidi="ar-SA"/>
    </w:rPr>
  </w:style>
  <w:style w:type="paragraph" w:styleId="2">
    <w:name w:val="heading 1"/>
    <w:basedOn w:val="1"/>
    <w:next w:val="3"/>
    <w:link w:val="36"/>
    <w:autoRedefine/>
    <w:semiHidden/>
    <w:qFormat/>
    <w:uiPriority w:val="9"/>
    <w:pPr>
      <w:keepNext/>
      <w:keepLines/>
      <w:spacing w:before="340" w:after="330" w:line="578" w:lineRule="atLeast"/>
      <w:outlineLvl w:val="0"/>
    </w:pPr>
    <w:rPr>
      <w:rFonts w:ascii="Arial" w:hAnsi="Arial" w:eastAsia="楷体_GB2312"/>
      <w:b/>
      <w:bCs/>
      <w:kern w:val="44"/>
      <w:sz w:val="44"/>
      <w:szCs w:val="44"/>
    </w:rPr>
  </w:style>
  <w:style w:type="paragraph" w:styleId="4">
    <w:name w:val="heading 2"/>
    <w:basedOn w:val="1"/>
    <w:next w:val="3"/>
    <w:link w:val="37"/>
    <w:autoRedefine/>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next w:val="1"/>
    <w:link w:val="38"/>
    <w:autoRedefine/>
    <w:semiHidden/>
    <w:qFormat/>
    <w:uiPriority w:val="9"/>
    <w:pPr>
      <w:keepNext/>
      <w:keepLines/>
      <w:spacing w:before="260" w:after="260" w:line="416" w:lineRule="atLeast"/>
      <w:outlineLvl w:val="2"/>
    </w:pPr>
    <w:rPr>
      <w:rFonts w:ascii="Arial" w:hAnsi="Arial" w:eastAsia="楷体_GB2312"/>
      <w:b/>
      <w:bCs/>
      <w:sz w:val="32"/>
      <w:szCs w:val="32"/>
    </w:rPr>
  </w:style>
  <w:style w:type="paragraph" w:styleId="6">
    <w:name w:val="heading 4"/>
    <w:basedOn w:val="3"/>
    <w:next w:val="1"/>
    <w:link w:val="39"/>
    <w:autoRedefine/>
    <w:semiHidden/>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3"/>
    <w:next w:val="1"/>
    <w:link w:val="40"/>
    <w:semiHidden/>
    <w:qFormat/>
    <w:uiPriority w:val="9"/>
    <w:pPr>
      <w:keepNext/>
      <w:keepLines/>
      <w:spacing w:before="280" w:after="290" w:line="376" w:lineRule="atLeast"/>
      <w:outlineLvl w:val="4"/>
    </w:pPr>
    <w:rPr>
      <w:rFonts w:ascii="Arial" w:hAnsi="Arial" w:eastAsia="楷体_GB2312"/>
      <w:b/>
      <w:bCs/>
      <w:sz w:val="28"/>
      <w:szCs w:val="28"/>
    </w:rPr>
  </w:style>
  <w:style w:type="paragraph" w:styleId="8">
    <w:name w:val="heading 6"/>
    <w:basedOn w:val="3"/>
    <w:next w:val="3"/>
    <w:link w:val="41"/>
    <w:autoRedefine/>
    <w:semiHidden/>
    <w:qFormat/>
    <w:uiPriority w:val="9"/>
    <w:pPr>
      <w:keepNext/>
      <w:keepLines/>
      <w:spacing w:before="240" w:after="64" w:line="320" w:lineRule="atLeast"/>
      <w:outlineLvl w:val="5"/>
    </w:pPr>
    <w:rPr>
      <w:rFonts w:asciiTheme="majorHAnsi" w:hAnsiTheme="majorHAnsi" w:eastAsiaTheme="majorEastAsia" w:cstheme="majorBidi"/>
      <w:b/>
      <w:bCs/>
      <w:sz w:val="24"/>
      <w:szCs w:val="24"/>
    </w:rPr>
  </w:style>
  <w:style w:type="paragraph" w:styleId="9">
    <w:name w:val="heading 7"/>
    <w:basedOn w:val="3"/>
    <w:next w:val="3"/>
    <w:link w:val="42"/>
    <w:autoRedefine/>
    <w:semiHidden/>
    <w:qFormat/>
    <w:uiPriority w:val="9"/>
    <w:pPr>
      <w:keepNext/>
      <w:keepLines/>
      <w:spacing w:before="240" w:after="64" w:line="320" w:lineRule="atLeast"/>
      <w:outlineLvl w:val="6"/>
    </w:pPr>
    <w:rPr>
      <w:rFonts w:ascii="Arial" w:hAnsi="Arial" w:eastAsia="楷体_GB2312"/>
      <w:b/>
      <w:bCs/>
      <w:sz w:val="24"/>
      <w:szCs w:val="24"/>
    </w:rPr>
  </w:style>
  <w:style w:type="paragraph" w:styleId="10">
    <w:name w:val="heading 8"/>
    <w:basedOn w:val="3"/>
    <w:next w:val="3"/>
    <w:link w:val="43"/>
    <w:autoRedefine/>
    <w:semiHidden/>
    <w:qFormat/>
    <w:uiPriority w:val="9"/>
    <w:pPr>
      <w:keepNext/>
      <w:keepLines/>
      <w:spacing w:before="240" w:after="64" w:line="320" w:lineRule="atLeast"/>
      <w:outlineLvl w:val="7"/>
    </w:pPr>
    <w:rPr>
      <w:rFonts w:asciiTheme="majorHAnsi" w:hAnsiTheme="majorHAnsi" w:eastAsiaTheme="majorEastAsia" w:cstheme="majorBidi"/>
      <w:sz w:val="24"/>
      <w:szCs w:val="24"/>
    </w:rPr>
  </w:style>
  <w:style w:type="paragraph" w:styleId="11">
    <w:name w:val="heading 9"/>
    <w:basedOn w:val="3"/>
    <w:next w:val="3"/>
    <w:link w:val="44"/>
    <w:autoRedefine/>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31">
    <w:name w:val="Default Paragraph Font"/>
    <w:autoRedefine/>
    <w:semiHidden/>
    <w:unhideWhenUsed/>
    <w:qFormat/>
    <w:uiPriority w:val="1"/>
  </w:style>
  <w:style w:type="table" w:default="1" w:styleId="30">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link w:val="113"/>
    <w:autoRedefine/>
    <w:unhideWhenUsed/>
    <w:qFormat/>
    <w:uiPriority w:val="99"/>
    <w:pPr>
      <w:spacing w:after="120"/>
    </w:pPr>
  </w:style>
  <w:style w:type="paragraph" w:styleId="12">
    <w:name w:val="toc 7"/>
    <w:basedOn w:val="13"/>
    <w:next w:val="13"/>
    <w:autoRedefine/>
    <w:unhideWhenUsed/>
    <w:qFormat/>
    <w:uiPriority w:val="0"/>
    <w:pPr>
      <w:ind w:left="2520" w:leftChars="1200"/>
    </w:pPr>
  </w:style>
  <w:style w:type="paragraph" w:customStyle="1" w:styleId="13">
    <w:name w:val="KWMCN-标准"/>
    <w:autoRedefine/>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autoRedefine/>
    <w:semiHidden/>
    <w:qFormat/>
    <w:uiPriority w:val="35"/>
    <w:pPr>
      <w:spacing w:after="360" w:line="320" w:lineRule="atLeast"/>
    </w:pPr>
    <w:rPr>
      <w:rFonts w:eastAsia="黑体" w:asciiTheme="majorHAnsi" w:hAnsiTheme="majorHAnsi" w:cstheme="majorBidi"/>
      <w:sz w:val="20"/>
      <w:szCs w:val="20"/>
    </w:rPr>
  </w:style>
  <w:style w:type="paragraph" w:styleId="15">
    <w:name w:val="annotation text"/>
    <w:basedOn w:val="1"/>
    <w:link w:val="123"/>
    <w:autoRedefine/>
    <w:unhideWhenUsed/>
    <w:qFormat/>
    <w:uiPriority w:val="99"/>
    <w:pPr>
      <w:jc w:val="left"/>
    </w:pPr>
  </w:style>
  <w:style w:type="paragraph" w:styleId="16">
    <w:name w:val="toc 5"/>
    <w:basedOn w:val="13"/>
    <w:next w:val="13"/>
    <w:autoRedefine/>
    <w:unhideWhenUsed/>
    <w:qFormat/>
    <w:uiPriority w:val="0"/>
    <w:pPr>
      <w:ind w:left="1680" w:leftChars="800"/>
    </w:pPr>
  </w:style>
  <w:style w:type="paragraph" w:styleId="17">
    <w:name w:val="toc 3"/>
    <w:basedOn w:val="13"/>
    <w:next w:val="13"/>
    <w:autoRedefine/>
    <w:unhideWhenUsed/>
    <w:qFormat/>
    <w:uiPriority w:val="0"/>
    <w:pPr>
      <w:ind w:left="840" w:leftChars="400"/>
    </w:pPr>
  </w:style>
  <w:style w:type="paragraph" w:styleId="18">
    <w:name w:val="toc 8"/>
    <w:basedOn w:val="13"/>
    <w:next w:val="13"/>
    <w:autoRedefine/>
    <w:unhideWhenUsed/>
    <w:qFormat/>
    <w:uiPriority w:val="0"/>
    <w:pPr>
      <w:ind w:left="2940" w:leftChars="1400"/>
    </w:pPr>
  </w:style>
  <w:style w:type="paragraph" w:styleId="19">
    <w:name w:val="Balloon Text"/>
    <w:basedOn w:val="1"/>
    <w:link w:val="125"/>
    <w:autoRedefine/>
    <w:unhideWhenUsed/>
    <w:qFormat/>
    <w:uiPriority w:val="0"/>
    <w:rPr>
      <w:sz w:val="18"/>
      <w:szCs w:val="18"/>
    </w:rPr>
  </w:style>
  <w:style w:type="paragraph" w:styleId="20">
    <w:name w:val="footer"/>
    <w:basedOn w:val="1"/>
    <w:link w:val="126"/>
    <w:autoRedefine/>
    <w:unhideWhenUsed/>
    <w:qFormat/>
    <w:uiPriority w:val="99"/>
    <w:pPr>
      <w:widowControl/>
      <w:tabs>
        <w:tab w:val="center" w:pos="4680"/>
        <w:tab w:val="right" w:pos="9360"/>
      </w:tabs>
      <w:adjustRightInd/>
      <w:snapToGrid/>
      <w:jc w:val="left"/>
    </w:pPr>
    <w:rPr>
      <w:rFonts w:cs="Times New Roman" w:asciiTheme="minorHAnsi" w:hAnsiTheme="minorHAnsi" w:eastAsiaTheme="minorEastAsia"/>
      <w:kern w:val="0"/>
      <w:sz w:val="22"/>
    </w:rPr>
  </w:style>
  <w:style w:type="paragraph" w:styleId="21">
    <w:name w:val="toc 1"/>
    <w:basedOn w:val="13"/>
    <w:next w:val="13"/>
    <w:autoRedefine/>
    <w:unhideWhenUsed/>
    <w:qFormat/>
    <w:uiPriority w:val="39"/>
  </w:style>
  <w:style w:type="paragraph" w:styleId="22">
    <w:name w:val="toc 4"/>
    <w:basedOn w:val="13"/>
    <w:next w:val="13"/>
    <w:autoRedefine/>
    <w:unhideWhenUsed/>
    <w:qFormat/>
    <w:uiPriority w:val="0"/>
    <w:pPr>
      <w:ind w:left="1260" w:leftChars="600"/>
    </w:pPr>
  </w:style>
  <w:style w:type="paragraph" w:styleId="23">
    <w:name w:val="Subtitle"/>
    <w:basedOn w:val="1"/>
    <w:link w:val="115"/>
    <w:autoRedefine/>
    <w:qFormat/>
    <w:uiPriority w:val="11"/>
    <w:pPr>
      <w:spacing w:before="240" w:after="60" w:line="312" w:lineRule="atLeast"/>
      <w:jc w:val="center"/>
      <w:outlineLvl w:val="1"/>
    </w:pPr>
    <w:rPr>
      <w:rFonts w:eastAsia="宋体" w:asciiTheme="majorHAnsi" w:hAnsiTheme="majorHAnsi" w:cstheme="majorBidi"/>
      <w:b/>
      <w:bCs/>
      <w:kern w:val="28"/>
      <w:sz w:val="32"/>
      <w:szCs w:val="32"/>
    </w:rPr>
  </w:style>
  <w:style w:type="paragraph" w:styleId="24">
    <w:name w:val="toc 6"/>
    <w:basedOn w:val="13"/>
    <w:next w:val="13"/>
    <w:autoRedefine/>
    <w:unhideWhenUsed/>
    <w:qFormat/>
    <w:uiPriority w:val="0"/>
    <w:pPr>
      <w:ind w:left="2100" w:leftChars="1000"/>
    </w:pPr>
  </w:style>
  <w:style w:type="paragraph" w:styleId="25">
    <w:name w:val="toc 2"/>
    <w:basedOn w:val="13"/>
    <w:next w:val="13"/>
    <w:autoRedefine/>
    <w:unhideWhenUsed/>
    <w:qFormat/>
    <w:uiPriority w:val="0"/>
    <w:pPr>
      <w:ind w:left="420" w:leftChars="200"/>
    </w:pPr>
  </w:style>
  <w:style w:type="paragraph" w:styleId="26">
    <w:name w:val="toc 9"/>
    <w:basedOn w:val="13"/>
    <w:next w:val="13"/>
    <w:autoRedefine/>
    <w:unhideWhenUsed/>
    <w:qFormat/>
    <w:uiPriority w:val="0"/>
    <w:pPr>
      <w:ind w:left="3360" w:leftChars="1600"/>
    </w:pPr>
  </w:style>
  <w:style w:type="paragraph" w:styleId="2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8">
    <w:name w:val="Title"/>
    <w:basedOn w:val="1"/>
    <w:link w:val="114"/>
    <w:autoRedefine/>
    <w:qFormat/>
    <w:uiPriority w:val="10"/>
    <w:pPr>
      <w:spacing w:before="240" w:after="60" w:line="320" w:lineRule="atLeast"/>
      <w:jc w:val="center"/>
      <w:outlineLvl w:val="0"/>
    </w:pPr>
    <w:rPr>
      <w:rFonts w:eastAsia="宋体" w:asciiTheme="majorHAnsi" w:hAnsiTheme="majorHAnsi" w:cstheme="majorBidi"/>
      <w:b/>
      <w:bCs/>
      <w:sz w:val="32"/>
      <w:szCs w:val="32"/>
    </w:rPr>
  </w:style>
  <w:style w:type="paragraph" w:styleId="29">
    <w:name w:val="annotation subject"/>
    <w:basedOn w:val="15"/>
    <w:next w:val="15"/>
    <w:link w:val="124"/>
    <w:autoRedefine/>
    <w:unhideWhenUsed/>
    <w:qFormat/>
    <w:uiPriority w:val="0"/>
    <w:rPr>
      <w:b/>
      <w:bCs/>
    </w:rPr>
  </w:style>
  <w:style w:type="character" w:styleId="32">
    <w:name w:val="Strong"/>
    <w:autoRedefine/>
    <w:qFormat/>
    <w:uiPriority w:val="22"/>
    <w:rPr>
      <w:b/>
      <w:bCs/>
    </w:rPr>
  </w:style>
  <w:style w:type="character" w:styleId="33">
    <w:name w:val="page number"/>
    <w:basedOn w:val="31"/>
    <w:autoRedefine/>
    <w:qFormat/>
    <w:uiPriority w:val="0"/>
  </w:style>
  <w:style w:type="character" w:styleId="34">
    <w:name w:val="Emphasis"/>
    <w:autoRedefine/>
    <w:qFormat/>
    <w:uiPriority w:val="20"/>
    <w:rPr>
      <w:i/>
      <w:iCs/>
    </w:rPr>
  </w:style>
  <w:style w:type="character" w:styleId="35">
    <w:name w:val="annotation reference"/>
    <w:basedOn w:val="31"/>
    <w:autoRedefine/>
    <w:unhideWhenUsed/>
    <w:qFormat/>
    <w:uiPriority w:val="99"/>
    <w:rPr>
      <w:sz w:val="21"/>
      <w:szCs w:val="21"/>
    </w:rPr>
  </w:style>
  <w:style w:type="character" w:customStyle="1" w:styleId="36">
    <w:name w:val="标题 1 字符"/>
    <w:basedOn w:val="31"/>
    <w:link w:val="2"/>
    <w:autoRedefine/>
    <w:semiHidden/>
    <w:qFormat/>
    <w:uiPriority w:val="9"/>
    <w:rPr>
      <w:rFonts w:ascii="Arial" w:hAnsi="Arial" w:eastAsia="楷体_GB2312"/>
      <w:b/>
      <w:bCs/>
      <w:kern w:val="44"/>
      <w:sz w:val="44"/>
      <w:szCs w:val="44"/>
    </w:rPr>
  </w:style>
  <w:style w:type="character" w:customStyle="1" w:styleId="37">
    <w:name w:val="标题 2 字符"/>
    <w:basedOn w:val="31"/>
    <w:link w:val="4"/>
    <w:autoRedefine/>
    <w:semiHidden/>
    <w:qFormat/>
    <w:uiPriority w:val="9"/>
    <w:rPr>
      <w:rFonts w:asciiTheme="majorHAnsi" w:hAnsiTheme="majorHAnsi" w:eastAsiaTheme="majorEastAsia" w:cstheme="majorBidi"/>
      <w:b/>
      <w:bCs/>
      <w:sz w:val="32"/>
      <w:szCs w:val="32"/>
    </w:rPr>
  </w:style>
  <w:style w:type="character" w:customStyle="1" w:styleId="38">
    <w:name w:val="标题 3 字符"/>
    <w:basedOn w:val="31"/>
    <w:link w:val="5"/>
    <w:autoRedefine/>
    <w:semiHidden/>
    <w:qFormat/>
    <w:uiPriority w:val="9"/>
    <w:rPr>
      <w:rFonts w:ascii="Arial" w:hAnsi="Arial" w:eastAsia="楷体_GB2312"/>
      <w:b/>
      <w:bCs/>
      <w:sz w:val="32"/>
      <w:szCs w:val="32"/>
    </w:rPr>
  </w:style>
  <w:style w:type="character" w:customStyle="1" w:styleId="39">
    <w:name w:val="标题 4 字符"/>
    <w:basedOn w:val="31"/>
    <w:link w:val="6"/>
    <w:autoRedefine/>
    <w:semiHidden/>
    <w:qFormat/>
    <w:uiPriority w:val="9"/>
    <w:rPr>
      <w:rFonts w:asciiTheme="majorHAnsi" w:hAnsiTheme="majorHAnsi" w:eastAsiaTheme="majorEastAsia" w:cstheme="majorBidi"/>
      <w:b/>
      <w:bCs/>
      <w:sz w:val="28"/>
      <w:szCs w:val="28"/>
    </w:rPr>
  </w:style>
  <w:style w:type="character" w:customStyle="1" w:styleId="40">
    <w:name w:val="标题 5 字符"/>
    <w:basedOn w:val="31"/>
    <w:link w:val="7"/>
    <w:autoRedefine/>
    <w:semiHidden/>
    <w:qFormat/>
    <w:uiPriority w:val="9"/>
    <w:rPr>
      <w:rFonts w:ascii="Arial" w:hAnsi="Arial" w:eastAsia="楷体_GB2312"/>
      <w:b/>
      <w:bCs/>
      <w:sz w:val="28"/>
      <w:szCs w:val="28"/>
    </w:rPr>
  </w:style>
  <w:style w:type="character" w:customStyle="1" w:styleId="41">
    <w:name w:val="标题 6 字符"/>
    <w:basedOn w:val="31"/>
    <w:link w:val="8"/>
    <w:autoRedefine/>
    <w:semiHidden/>
    <w:qFormat/>
    <w:uiPriority w:val="9"/>
    <w:rPr>
      <w:rFonts w:asciiTheme="majorHAnsi" w:hAnsiTheme="majorHAnsi" w:eastAsiaTheme="majorEastAsia" w:cstheme="majorBidi"/>
      <w:b/>
      <w:bCs/>
      <w:sz w:val="24"/>
      <w:szCs w:val="24"/>
    </w:rPr>
  </w:style>
  <w:style w:type="character" w:customStyle="1" w:styleId="42">
    <w:name w:val="标题 7 字符"/>
    <w:basedOn w:val="31"/>
    <w:link w:val="9"/>
    <w:autoRedefine/>
    <w:semiHidden/>
    <w:qFormat/>
    <w:uiPriority w:val="9"/>
    <w:rPr>
      <w:rFonts w:ascii="Arial" w:hAnsi="Arial" w:eastAsia="楷体_GB2312"/>
      <w:b/>
      <w:bCs/>
      <w:sz w:val="24"/>
      <w:szCs w:val="24"/>
    </w:rPr>
  </w:style>
  <w:style w:type="character" w:customStyle="1" w:styleId="43">
    <w:name w:val="标题 8 字符"/>
    <w:basedOn w:val="31"/>
    <w:link w:val="10"/>
    <w:autoRedefine/>
    <w:semiHidden/>
    <w:qFormat/>
    <w:uiPriority w:val="9"/>
    <w:rPr>
      <w:rFonts w:asciiTheme="majorHAnsi" w:hAnsiTheme="majorHAnsi" w:eastAsiaTheme="majorEastAsia" w:cstheme="majorBidi"/>
      <w:sz w:val="24"/>
      <w:szCs w:val="24"/>
    </w:rPr>
  </w:style>
  <w:style w:type="character" w:customStyle="1" w:styleId="44">
    <w:name w:val="标题 9 字符"/>
    <w:basedOn w:val="31"/>
    <w:link w:val="11"/>
    <w:autoRedefine/>
    <w:semiHidden/>
    <w:qFormat/>
    <w:uiPriority w:val="9"/>
    <w:rPr>
      <w:rFonts w:asciiTheme="majorHAnsi" w:hAnsiTheme="majorHAnsi" w:eastAsiaTheme="majorEastAsia" w:cstheme="majorBidi"/>
    </w:rPr>
  </w:style>
  <w:style w:type="paragraph" w:customStyle="1" w:styleId="45">
    <w:name w:val="KWMCN-大标题"/>
    <w:next w:val="46"/>
    <w:autoRedefine/>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6">
    <w:name w:val="KWMCN-金杜正文"/>
    <w:autoRedefine/>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7">
    <w:name w:val="KWMCN-小标题"/>
    <w:next w:val="46"/>
    <w:autoRedefine/>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8">
    <w:name w:val="KWMCN-一级标题2"/>
    <w:next w:val="46"/>
    <w:autoRedefine/>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9">
    <w:name w:val="KWMCN-五级标题2"/>
    <w:autoRedefine/>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0">
    <w:name w:val="KWMCN-二级符号"/>
    <w:autoRedefine/>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1">
    <w:name w:val="KWMCN-附件"/>
    <w:next w:val="13"/>
    <w:autoRedefine/>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2">
    <w:name w:val="KWMCN-附录"/>
    <w:next w:val="13"/>
    <w:autoRedefine/>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3">
    <w:name w:val="KWMCN-条目"/>
    <w:autoRedefine/>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4">
    <w:name w:val="KWMCN-二级编号"/>
    <w:autoRedefine/>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5">
    <w:name w:val="KWMCN-二级标题"/>
    <w:next w:val="46"/>
    <w:autoRedefine/>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6">
    <w:name w:val="KWMCN-一级标题TS"/>
    <w:autoRedefine/>
    <w:qFormat/>
    <w:uiPriority w:val="0"/>
    <w:pPr>
      <w:numPr>
        <w:ilvl w:val="0"/>
        <w:numId w:val="8"/>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7">
    <w:name w:val="KWMCN-一级标题"/>
    <w:next w:val="46"/>
    <w:link w:val="132"/>
    <w:autoRedefine/>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8">
    <w:name w:val="KWMCN-四级标题TS"/>
    <w:autoRedefine/>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9">
    <w:name w:val="KWMCN-五级标题TS"/>
    <w:autoRedefine/>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0">
    <w:name w:val="KWMCN-三级标题"/>
    <w:autoRedefine/>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1">
    <w:name w:val="KWMCN-四级标题"/>
    <w:autoRedefine/>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2">
    <w:name w:val="KWMCN-五级标题"/>
    <w:autoRedefine/>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3">
    <w:name w:val="KWMCN-二级标题2"/>
    <w:next w:val="46"/>
    <w:autoRedefine/>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4">
    <w:name w:val="KWMCN-三级标题2"/>
    <w:autoRedefine/>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5">
    <w:name w:val="KWMCN-四级标题2"/>
    <w:autoRedefine/>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6">
    <w:name w:val="KWMCN-一级编号"/>
    <w:autoRedefine/>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7">
    <w:name w:val="KWMCN-三级编号"/>
    <w:autoRedefine/>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8">
    <w:name w:val="KWMCN-一级符号"/>
    <w:autoRedefine/>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9">
    <w:name w:val="KWMCN-二级标题TS"/>
    <w:autoRedefine/>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0">
    <w:name w:val="KWMCN-三级标题TS"/>
    <w:autoRedefine/>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1">
    <w:name w:val="KWMCN-一级标题2TS"/>
    <w:autoRedefine/>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72">
    <w:name w:val="KWMCN-二级标题2TS"/>
    <w:autoRedefine/>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3">
    <w:name w:val="KWMCN-三级标题2TS"/>
    <w:autoRedefine/>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4">
    <w:name w:val="KWMCN-四级标题2TS"/>
    <w:autoRedefine/>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5">
    <w:name w:val="KWMCN-五级标题2TS"/>
    <w:autoRedefine/>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6">
    <w:name w:val="正文文本1"/>
    <w:autoRedefine/>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77">
    <w:name w:val="KWMEN-Heading"/>
    <w:next w:val="78"/>
    <w:autoRedefine/>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8">
    <w:name w:val="KWMEN-Bodytext"/>
    <w:autoRedefine/>
    <w:qFormat/>
    <w:uiPriority w:val="0"/>
    <w:p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79">
    <w:name w:val="KWMEN-SubHeading"/>
    <w:next w:val="78"/>
    <w:autoRedefine/>
    <w:qFormat/>
    <w:uiPriority w:val="0"/>
    <w:pPr>
      <w:adjustRightInd w:val="0"/>
      <w:snapToGrid w:val="0"/>
      <w:spacing w:after="240" w:line="240" w:lineRule="atLeast"/>
      <w:jc w:val="both"/>
      <w:outlineLvl w:val="1"/>
    </w:pPr>
    <w:rPr>
      <w:rFonts w:ascii="Arial" w:hAnsi="Arial" w:eastAsia="楷体_GB2312" w:cstheme="minorBidi"/>
      <w:iCs/>
      <w:kern w:val="2"/>
      <w:szCs w:val="21"/>
      <w:lang w:val="en-US" w:eastAsia="zh-CN" w:bidi="ar-SA"/>
    </w:rPr>
  </w:style>
  <w:style w:type="paragraph" w:customStyle="1" w:styleId="80">
    <w:name w:val="KWMEN-Heading-1"/>
    <w:next w:val="78"/>
    <w:autoRedefine/>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1">
    <w:name w:val="KWMEN-Heading-2"/>
    <w:next w:val="78"/>
    <w:autoRedefine/>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82">
    <w:name w:val="KWMEN-Heading-3"/>
    <w:next w:val="78"/>
    <w:autoRedefine/>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83">
    <w:name w:val="KWMEN-Heading-4"/>
    <w:autoRedefine/>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84">
    <w:name w:val="KWMEN-Heading-5"/>
    <w:autoRedefine/>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85">
    <w:name w:val="KWMEN-Number-1"/>
    <w:autoRedefine/>
    <w:qFormat/>
    <w:uiPriority w:val="0"/>
    <w:pPr>
      <w:numPr>
        <w:ilvl w:val="0"/>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6">
    <w:name w:val="KWMEN-Number-2"/>
    <w:autoRedefine/>
    <w:qFormat/>
    <w:uiPriority w:val="0"/>
    <w:pPr>
      <w:numPr>
        <w:ilvl w:val="1"/>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7">
    <w:name w:val="KWMEN-Number-3"/>
    <w:autoRedefine/>
    <w:qFormat/>
    <w:uiPriority w:val="0"/>
    <w:pPr>
      <w:numPr>
        <w:ilvl w:val="2"/>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8">
    <w:name w:val="KWMEN-Bullet-1"/>
    <w:autoRedefine/>
    <w:qFormat/>
    <w:uiPriority w:val="0"/>
    <w:pPr>
      <w:numPr>
        <w:ilvl w:val="0"/>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9">
    <w:name w:val="KWMEN-Bullet-2"/>
    <w:autoRedefine/>
    <w:qFormat/>
    <w:uiPriority w:val="0"/>
    <w:pPr>
      <w:numPr>
        <w:ilvl w:val="1"/>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90">
    <w:name w:val="KWMEN-Attachment"/>
    <w:next w:val="78"/>
    <w:autoRedefine/>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1">
    <w:name w:val="KWMEN-Schedule"/>
    <w:next w:val="78"/>
    <w:autoRedefine/>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2">
    <w:name w:val="KWMEN-Article"/>
    <w:autoRedefine/>
    <w:qFormat/>
    <w:uiPriority w:val="0"/>
    <w:pPr>
      <w:numPr>
        <w:ilvl w:val="0"/>
        <w:numId w:val="15"/>
      </w:num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93">
    <w:name w:val="KWMEN-Heading-1TS"/>
    <w:autoRedefine/>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4">
    <w:name w:val="KWMEN-Heading-2TS"/>
    <w:autoRedefine/>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95">
    <w:name w:val="KWMEN-Heading-3TS"/>
    <w:autoRedefine/>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96">
    <w:name w:val="KWMEN-Heading-4TS"/>
    <w:autoRedefine/>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97">
    <w:name w:val="KWMEN-Heading-5TS"/>
    <w:autoRedefine/>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98">
    <w:name w:val="KWMJP-大标题JP"/>
    <w:next w:val="99"/>
    <w:autoRedefine/>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9">
    <w:name w:val="KWMJP-金杜正文JP"/>
    <w:autoRedefine/>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100">
    <w:name w:val="KWMJP-小标题JP"/>
    <w:next w:val="99"/>
    <w:autoRedefine/>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101">
    <w:name w:val="KWMJP-标准JP"/>
    <w:autoRedefine/>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102">
    <w:name w:val="KWMJP-一级标题JP"/>
    <w:next w:val="99"/>
    <w:autoRedefine/>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3">
    <w:name w:val="KWMJP-二级标题JP"/>
    <w:next w:val="99"/>
    <w:autoRedefine/>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4">
    <w:name w:val="KWMJP-三级标题JP"/>
    <w:autoRedefine/>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5">
    <w:name w:val="KWMJP-五级标题JP"/>
    <w:autoRedefine/>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6">
    <w:name w:val="KWMJP-一级编号JP"/>
    <w:autoRedefine/>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二级编号JP"/>
    <w:autoRedefine/>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KWMJP-三级编号JP"/>
    <w:autoRedefine/>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9">
    <w:name w:val="KWMJP-一级符号JP"/>
    <w:autoRedefine/>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10">
    <w:name w:val="KWMJP-二级符号JP"/>
    <w:autoRedefine/>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11">
    <w:name w:val="正文文本2"/>
    <w:autoRedefine/>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112">
    <w:name w:val="KWMJP-四级标题JP"/>
    <w:autoRedefine/>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3">
    <w:name w:val="正文文本 字符"/>
    <w:basedOn w:val="31"/>
    <w:link w:val="3"/>
    <w:autoRedefine/>
    <w:semiHidden/>
    <w:qFormat/>
    <w:uiPriority w:val="99"/>
  </w:style>
  <w:style w:type="character" w:customStyle="1" w:styleId="114">
    <w:name w:val="标题 字符"/>
    <w:basedOn w:val="31"/>
    <w:link w:val="28"/>
    <w:autoRedefine/>
    <w:qFormat/>
    <w:uiPriority w:val="10"/>
    <w:rPr>
      <w:rFonts w:eastAsia="宋体" w:asciiTheme="majorHAnsi" w:hAnsiTheme="majorHAnsi" w:cstheme="majorBidi"/>
      <w:b/>
      <w:bCs/>
      <w:sz w:val="32"/>
      <w:szCs w:val="32"/>
    </w:rPr>
  </w:style>
  <w:style w:type="character" w:customStyle="1" w:styleId="115">
    <w:name w:val="副标题 字符"/>
    <w:basedOn w:val="31"/>
    <w:link w:val="23"/>
    <w:autoRedefine/>
    <w:qFormat/>
    <w:uiPriority w:val="11"/>
    <w:rPr>
      <w:rFonts w:eastAsia="宋体" w:asciiTheme="majorHAnsi" w:hAnsiTheme="majorHAnsi" w:cstheme="majorBidi"/>
      <w:b/>
      <w:bCs/>
      <w:kern w:val="28"/>
      <w:sz w:val="32"/>
      <w:szCs w:val="32"/>
    </w:rPr>
  </w:style>
  <w:style w:type="paragraph" w:customStyle="1" w:styleId="116">
    <w:name w:val="无间隔1"/>
    <w:autoRedefine/>
    <w:qFormat/>
    <w:uiPriority w:val="1"/>
    <w:pPr>
      <w:widowControl w:val="0"/>
      <w:jc w:val="both"/>
    </w:pPr>
    <w:rPr>
      <w:rFonts w:ascii="Arial" w:hAnsi="Arial" w:eastAsia="楷体_GB2312" w:cstheme="minorBidi"/>
      <w:kern w:val="2"/>
      <w:sz w:val="24"/>
      <w:szCs w:val="21"/>
      <w:lang w:val="en-US" w:eastAsia="zh-CN" w:bidi="ar-SA"/>
    </w:rPr>
  </w:style>
  <w:style w:type="paragraph" w:customStyle="1" w:styleId="117">
    <w:name w:val="列表段落1"/>
    <w:basedOn w:val="1"/>
    <w:autoRedefine/>
    <w:qFormat/>
    <w:uiPriority w:val="34"/>
    <w:pPr>
      <w:spacing w:after="360" w:line="320" w:lineRule="atLeast"/>
      <w:ind w:firstLine="420" w:firstLineChars="200"/>
    </w:pPr>
    <w:rPr>
      <w:rFonts w:ascii="Arial" w:hAnsi="Arial" w:eastAsia="楷体_GB2312"/>
      <w:sz w:val="24"/>
    </w:rPr>
  </w:style>
  <w:style w:type="paragraph" w:customStyle="1" w:styleId="118">
    <w:name w:val="引用1"/>
    <w:basedOn w:val="1"/>
    <w:next w:val="1"/>
    <w:link w:val="119"/>
    <w:autoRedefine/>
    <w:qFormat/>
    <w:uiPriority w:val="29"/>
    <w:pPr>
      <w:spacing w:after="360" w:line="320" w:lineRule="atLeast"/>
    </w:pPr>
    <w:rPr>
      <w:rFonts w:ascii="Arial" w:hAnsi="Arial" w:eastAsia="楷体_GB2312"/>
      <w:i/>
      <w:iCs/>
      <w:color w:val="000000" w:themeColor="text1"/>
      <w:sz w:val="24"/>
      <w14:textFill>
        <w14:solidFill>
          <w14:schemeClr w14:val="tx1"/>
        </w14:solidFill>
      </w14:textFill>
    </w:rPr>
  </w:style>
  <w:style w:type="character" w:customStyle="1" w:styleId="119">
    <w:name w:val="引用 字符"/>
    <w:link w:val="118"/>
    <w:autoRedefine/>
    <w:qFormat/>
    <w:uiPriority w:val="29"/>
    <w:rPr>
      <w:rFonts w:ascii="Arial" w:hAnsi="Arial" w:eastAsia="楷体_GB2312"/>
      <w:i/>
      <w:iCs/>
      <w:color w:val="000000" w:themeColor="text1"/>
      <w:sz w:val="24"/>
      <w14:textFill>
        <w14:solidFill>
          <w14:schemeClr w14:val="tx1"/>
        </w14:solidFill>
      </w14:textFill>
    </w:rPr>
  </w:style>
  <w:style w:type="paragraph" w:customStyle="1" w:styleId="120">
    <w:name w:val="明显引用1"/>
    <w:basedOn w:val="1"/>
    <w:next w:val="1"/>
    <w:link w:val="121"/>
    <w:autoRedefine/>
    <w:qFormat/>
    <w:uiPriority w:val="30"/>
    <w:pPr>
      <w:pBdr>
        <w:bottom w:val="single" w:color="4F81BD" w:themeColor="accent1" w:sz="4" w:space="4"/>
      </w:pBdr>
      <w:spacing w:before="200" w:after="280" w:line="320" w:lineRule="atLeast"/>
      <w:ind w:left="936" w:right="936"/>
    </w:pPr>
    <w:rPr>
      <w:rFonts w:ascii="Arial" w:hAnsi="Arial" w:eastAsia="楷体_GB2312"/>
      <w:b/>
      <w:bCs/>
      <w:i/>
      <w:iCs/>
      <w:color w:val="4F81BD" w:themeColor="accent1"/>
      <w:sz w:val="24"/>
      <w14:textFill>
        <w14:solidFill>
          <w14:schemeClr w14:val="accent1"/>
        </w14:solidFill>
      </w14:textFill>
    </w:rPr>
  </w:style>
  <w:style w:type="character" w:customStyle="1" w:styleId="121">
    <w:name w:val="明显引用 字符"/>
    <w:link w:val="120"/>
    <w:autoRedefine/>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22">
    <w:name w:val="TOC 标题1"/>
    <w:basedOn w:val="2"/>
    <w:next w:val="1"/>
    <w:autoRedefine/>
    <w:semiHidden/>
    <w:qFormat/>
    <w:uiPriority w:val="39"/>
    <w:pPr>
      <w:outlineLvl w:val="9"/>
    </w:pPr>
  </w:style>
  <w:style w:type="character" w:customStyle="1" w:styleId="123">
    <w:name w:val="批注文字 字符"/>
    <w:basedOn w:val="31"/>
    <w:link w:val="15"/>
    <w:autoRedefine/>
    <w:semiHidden/>
    <w:qFormat/>
    <w:uiPriority w:val="99"/>
    <w:rPr>
      <w:rFonts w:ascii="等线" w:hAnsi="等线" w:eastAsia="等线"/>
      <w:szCs w:val="22"/>
    </w:rPr>
  </w:style>
  <w:style w:type="character" w:customStyle="1" w:styleId="124">
    <w:name w:val="批注主题 字符"/>
    <w:basedOn w:val="123"/>
    <w:link w:val="29"/>
    <w:autoRedefine/>
    <w:semiHidden/>
    <w:qFormat/>
    <w:uiPriority w:val="0"/>
    <w:rPr>
      <w:rFonts w:ascii="等线" w:hAnsi="等线" w:eastAsia="等线"/>
      <w:b/>
      <w:bCs/>
      <w:szCs w:val="22"/>
    </w:rPr>
  </w:style>
  <w:style w:type="character" w:customStyle="1" w:styleId="125">
    <w:name w:val="批注框文本 字符"/>
    <w:basedOn w:val="31"/>
    <w:link w:val="19"/>
    <w:autoRedefine/>
    <w:semiHidden/>
    <w:qFormat/>
    <w:uiPriority w:val="0"/>
    <w:rPr>
      <w:rFonts w:ascii="等线" w:hAnsi="等线" w:eastAsia="等线"/>
      <w:sz w:val="18"/>
      <w:szCs w:val="18"/>
    </w:rPr>
  </w:style>
  <w:style w:type="character" w:customStyle="1" w:styleId="126">
    <w:name w:val="页脚 字符"/>
    <w:basedOn w:val="31"/>
    <w:link w:val="20"/>
    <w:autoRedefine/>
    <w:qFormat/>
    <w:uiPriority w:val="99"/>
    <w:rPr>
      <w:rFonts w:cs="Times New Roman"/>
      <w:kern w:val="0"/>
      <w:sz w:val="22"/>
      <w:szCs w:val="22"/>
    </w:rPr>
  </w:style>
  <w:style w:type="paragraph" w:customStyle="1" w:styleId="127">
    <w:name w:val="段"/>
    <w:link w:val="128"/>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28">
    <w:name w:val="段 Char"/>
    <w:link w:val="127"/>
    <w:autoRedefine/>
    <w:qFormat/>
    <w:uiPriority w:val="0"/>
    <w:rPr>
      <w:rFonts w:ascii="宋体" w:hAnsi="Times New Roman" w:eastAsia="宋体" w:cs="Times New Roman"/>
      <w:kern w:val="0"/>
      <w:szCs w:val="20"/>
    </w:rPr>
  </w:style>
  <w:style w:type="paragraph" w:customStyle="1" w:styleId="129">
    <w:name w:val="Char Char Char Char"/>
    <w:basedOn w:val="1"/>
    <w:autoRedefine/>
    <w:qFormat/>
    <w:uiPriority w:val="0"/>
    <w:pPr>
      <w:widowControl/>
      <w:adjustRightInd/>
      <w:snapToGrid/>
      <w:spacing w:after="160" w:line="240" w:lineRule="exact"/>
      <w:jc w:val="left"/>
    </w:pPr>
    <w:rPr>
      <w:rFonts w:ascii="Times New Roman" w:hAnsi="Times New Roman" w:eastAsia="宋体" w:cs="Times New Roman"/>
      <w:szCs w:val="20"/>
    </w:rPr>
  </w:style>
  <w:style w:type="paragraph" w:customStyle="1" w:styleId="130">
    <w:name w:val="Table Text"/>
    <w:basedOn w:val="1"/>
    <w:autoRedefine/>
    <w:semiHidden/>
    <w:qFormat/>
    <w:uiPriority w:val="0"/>
    <w:pPr>
      <w:adjustRightInd/>
      <w:snapToGrid/>
    </w:pPr>
    <w:rPr>
      <w:rFonts w:ascii="宋体" w:hAnsi="宋体" w:eastAsia="宋体" w:cs="宋体"/>
      <w:sz w:val="24"/>
      <w:szCs w:val="24"/>
      <w:lang w:eastAsia="en-US"/>
    </w:rPr>
  </w:style>
  <w:style w:type="table" w:customStyle="1" w:styleId="131">
    <w:name w:val="Table Normal"/>
    <w:autoRedefine/>
    <w:unhideWhenUsed/>
    <w:qFormat/>
    <w:uiPriority w:val="0"/>
    <w:tblPr>
      <w:tblCellMar>
        <w:top w:w="0" w:type="dxa"/>
        <w:left w:w="0" w:type="dxa"/>
        <w:bottom w:w="0" w:type="dxa"/>
        <w:right w:w="0" w:type="dxa"/>
      </w:tblCellMar>
    </w:tblPr>
  </w:style>
  <w:style w:type="character" w:customStyle="1" w:styleId="132">
    <w:name w:val="KWMCN-一级标题 字符"/>
    <w:basedOn w:val="31"/>
    <w:link w:val="57"/>
    <w:autoRedefine/>
    <w:qFormat/>
    <w:uiPriority w:val="0"/>
    <w:rPr>
      <w:rFonts w:ascii="Arial" w:hAnsi="Arial" w:eastAsia="楷体_GB2312"/>
      <w:b/>
      <w:sz w:val="28"/>
    </w:rPr>
  </w:style>
  <w:style w:type="paragraph" w:customStyle="1" w:styleId="133">
    <w:name w:val="Revision"/>
    <w:autoRedefine/>
    <w:hidden/>
    <w:unhideWhenUsed/>
    <w:qFormat/>
    <w:uiPriority w:val="99"/>
    <w:rPr>
      <w:rFonts w:ascii="等线" w:hAnsi="等线" w:eastAsia="等线" w:cstheme="minorBidi"/>
      <w:kern w:val="2"/>
      <w:sz w:val="21"/>
      <w:szCs w:val="22"/>
      <w:lang w:val="en-US" w:eastAsia="zh-CN" w:bidi="ar-SA"/>
    </w:rPr>
  </w:style>
  <w:style w:type="paragraph" w:styleId="134">
    <w:name w:val="No Spacing"/>
    <w:qFormat/>
    <w:uiPriority w:val="99"/>
    <w:pPr>
      <w:spacing w:after="160" w:line="278" w:lineRule="auto"/>
    </w:pPr>
    <w:rPr>
      <w:rFonts w:ascii="??" w:hAnsi="??" w:eastAsia="宋体" w:cs="Times New Roman"/>
      <w:sz w:val="22"/>
      <w:szCs w:val="22"/>
      <w:lang w:val="en-US" w:eastAsia="zh-CN" w:bidi="ar-SA"/>
    </w:rPr>
  </w:style>
  <w:style w:type="paragraph" w:customStyle="1" w:styleId="135">
    <w:name w:val="Body Text First Indent 21"/>
    <w:basedOn w:val="136"/>
    <w:next w:val="3"/>
    <w:qFormat/>
    <w:uiPriority w:val="0"/>
    <w:pPr>
      <w:spacing w:line="500" w:lineRule="exact"/>
      <w:ind w:firstLine="420" w:firstLineChars="200"/>
    </w:pPr>
    <w:rPr>
      <w:rFonts w:ascii="Times New Roman" w:hAnsi="Times New Roman" w:eastAsia="宋体" w:cs="Times New Roman"/>
      <w:szCs w:val="24"/>
    </w:rPr>
  </w:style>
  <w:style w:type="paragraph" w:customStyle="1" w:styleId="136">
    <w:name w:val="Body Text Indent1"/>
    <w:basedOn w:val="1"/>
    <w:qFormat/>
    <w:uiPriority w:val="0"/>
    <w:pPr>
      <w:spacing w:line="500" w:lineRule="exact"/>
      <w:ind w:firstLine="88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7417</Words>
  <Characters>7549</Characters>
  <Lines>29</Lines>
  <Paragraphs>8</Paragraphs>
  <TotalTime>94</TotalTime>
  <ScaleCrop>false</ScaleCrop>
  <LinksUpToDate>false</LinksUpToDate>
  <CharactersWithSpaces>7637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2023-09-12T22:13:00Z</dcterms:created>
  <dc:creator>KWM</dc:creator>
  <cp:keywords>blank</cp:keywords>
  <cp:lastModifiedBy>阿芳</cp:lastModifiedBy>
  <cp:lastPrinted>2025-08-11T05:31:00Z</cp:lastPrinted>
  <dcterms:modified xsi:type="dcterms:W3CDTF">2025-08-18T01:58:35Z</dcterms:modified>
  <dc:subject>Blank Template</dc:subject>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6348A93408F0499E9B52C0F1A899717D_13</vt:lpwstr>
  </property>
  <property fmtid="{D5CDD505-2E9C-101B-9397-08002B2CF9AE}" pid="4" name="KSOTemplateDocerSaveRecord">
    <vt:lpwstr>eyJoZGlkIjoiOGZjYTUyYTYyZDdjZDY5N2E5M2UzMTQxNTAxZmY1OTAiLCJ1c2VySWQiOiI0MzcxNDg5NzkifQ==</vt:lpwstr>
  </property>
</Properties>
</file>